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ACJC/1016/2014 vom 29. August 2014</w:t>
      </w:r>
    </w:p>
    <w:p>
      <w:r>
        <w:t>GE Cour de justice, 2014-08-29, FR</w:t>
      </w:r>
    </w:p>
    <w:p>
      <w:r>
        <w:rPr>
          <w:b/>
        </w:rPr>
        <w:t xml:space="preserve">Quelle: </w:t>
      </w:r>
      <w:r>
        <w:t>https://mcp.opencaselaw.ch/entscheid/ge_gerichte_ACJC_1016_2014</w:t>
      </w:r>
    </w:p>
    <w:p>
      <w:r>
        <w:t>FR: GE_GERICHTE ACJC/1016/2014 du 29 août 2014</w:t>
      </w:r>
    </w:p>
    <w:p>
      <w:r>
        <w:t>IT: GE_GERICHTE ACJC/1016/2014 del 29 agosto 2014</w:t>
      </w:r>
    </w:p>
    <w:p>
      <w:pPr>
        <w:pStyle w:val="Heading2"/>
      </w:pPr>
      <w:r>
        <w:t>Erwägungen</w:t>
      </w:r>
    </w:p>
    <w:p>
      <w:r>
        <w:rPr>
          <w:b/>
        </w:rPr>
        <w:t>E. 1.1</w:t>
      </w:r>
    </w:p>
    <w:p>
      <w:r>
        <w:t>Selon l'art. 334 al. 3 CPC, la décision d'interprétation ou de rectification peut faire l'objet d'un recours. Si la décision sur interprétation est susceptible d'un recours limité au droit, la décision interprétée doit faire l'objet du recours ouvert contre la décision au fond (arrêt du Tribunal fédéral 5A_861/2011 du 10 janvier 2012; cf. SCHWEIZER, Code de procédure civile commenté, 2011, n° 18 et 19 ad art. 334 CPC; HERZOG, in Basler Kommentar, Schweizerische Zivilprozess- ordnung, 2013, n° 16 ad art. 334 CPC).</w:t>
      </w:r>
    </w:p>
    <w:p>
      <w:r>
        <w:t>En l'espèce, le jugement entrepris rectifiant le chiffre 3 du dispositif du jugement du 31 mars 2011 peut donc faire l'objet d'un appel, comme le jugement du 31 mars 2011 pouvait le faire.</w:t>
      </w:r>
    </w:p>
    <w:p>
      <w:r>
        <w:rPr>
          <w:b/>
        </w:rPr>
        <w:t>E. 1.2</w:t>
      </w:r>
    </w:p>
    <w:p>
      <w:r>
        <w:t>Interjeté dans le délai de trente jours et suivant la forme prescrite par la loi (art. 311 al. 1 CPC), l'appel est recevable.</w:t>
      </w:r>
    </w:p>
    <w:p>
      <w:r>
        <w:rPr>
          <w:b/>
        </w:rPr>
        <w:t>E. 1.3</w:t>
      </w:r>
    </w:p>
    <w:p>
      <w:r>
        <w:t>La Cour dispose d'un plein pouvoir d'examen (art. 310 CPC).</w:t>
      </w:r>
    </w:p>
    <w:p>
      <w:r>
        <w:t>- 6/10 -</w:t>
      </w:r>
    </w:p>
    <w:p>
      <w:r>
        <w:t>C/9686/2013</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w:t>
      </w:r>
    </w:p>
    <w:p>
      <w:r>
        <w:t>En revanche, la correction d'erreurs qui procèdent d'une mauvaise application du droit ou d'une constatation inexacte des faits doit être effectuée par la voie d'un recours (HERZOG, op. cit., n° 8 ad art. 334 CPC; OBERHAMMER, Kurzkommentar ZPO, 2014, n° 4 ad art. 334 CPC).</w:t>
      </w:r>
    </w:p>
    <w:p>
      <w:r>
        <w:t>L'interprétation et la rectification ne tendent pas à modifier le jugement rendu (JEANDIN, Code de procédure civile commenté, 2011, n° 20 avant art. 308 ss CPC), à la manière d'un appel déguisé. Le juge saisi d'une demande d'interprétation ou de rectification ne doit donc pas changer le fond du jugement (SPÜHLER/DOLGE/GEHRI, Schweizerisches Zivilprozessrecht, 9ème éd. 2010, p. 389 n° 101).</w:t>
      </w:r>
    </w:p>
    <w:p>
      <w:r>
        <w:t>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w:t>
      </w:r>
    </w:p>
    <w:p>
      <w:r>
        <w:rPr>
          <w:b/>
        </w:rPr>
        <w:t>E. 2.2</w:t>
      </w:r>
    </w:p>
    <w:p>
      <w:r>
        <w:t>Lorsque plusieurs personnes ont, chacune pour sa quote-part, la propriété d'une chose qui n'est pas matériellement divisée, elles en sont copropriétaires (art. 646 CC). Tel est le cas d'époux soumis au régime matrimonial ordinaire de la participation aux acquêts, en l'absence de la preuve de la propriété exclusive de l'un ou de l'autre sur un bien (art. 200 al. 1 et 2 CC).</w:t>
      </w:r>
    </w:p>
    <w:p>
      <w:r>
        <w:t>La propriété du sol comprend les constructions, sous réserve des restrictions légales (art. 667 al. 1 et 2 CC). En effet, les constructions établies au-dessus ou au-dessous d'un fonds peuvent avoir un propriétaire distinct, à la condition d'être inscrites comme servitudes au registre foncier (art. 675 al. 1 CC).</w:t>
      </w:r>
    </w:p>
    <w:p>
      <w:r>
        <w:t>Il s'ensuit que des époux ne peuvent être copropriétaires d'une construction érigée sur un bien-fonds qu'en leur qualité de copropriétaires de ce bien-fonds (art. 667 al. 2 CC) ou de cotitulaires d'un droit de superficie sur ce bien-fonds si celui-ci appartient à autrui (art. 675 al. 1 CC). Par conséquent, lorsque deux époux ont érige sur le bien-fonds d'autrui une construction (qui empiète de surcroît sur un bien-fonds voisin), l'un des époux ne peut pas transférer à l'autre une part de</w:t>
      </w:r>
    </w:p>
    <w:p>
      <w:r>
        <w:t>- 7/10 -</w:t>
      </w:r>
    </w:p>
    <w:p>
      <w:r>
        <w:t>C/9686/2013 copropriété ne portant que sur cette construction, mais seulement sa cotitularié du droit de superficie qui porte également sur sa part de la propriété – distincte de celle du sol (art. 646 et 675 al. 1 CC) – de la construction érigée dans l'exercice du droit de superficie.</w:t>
      </w:r>
    </w:p>
    <w:p>
      <w:r>
        <w:t>Il en irait de même si les époux étaient copropriétaires de la parcelle sur la laquelle ils ont fait ériger leur construction : l'un d'eux ne pourrait pas transférer à l'autre une part de copropriété sur cette construction, mais uniquement sa part de copropriété sur le bien-fonds qui porterait alors également sur sa part de la propriété de la construction (art. 667 al. 2 CC) érigée, dans cette hypothèse, dans l'exercice du droit de (co-)propriété des époux.</w:t>
      </w:r>
    </w:p>
    <w:p>
      <w:r>
        <w:rPr>
          <w:b/>
        </w:rPr>
        <w:t>E. 2.3</w:t>
      </w:r>
    </w:p>
    <w:p>
      <w:r>
        <w:t>Ordonner le transfert d'une part de copropriété sur une construction, au lieu d'ordonner le transfert de la cotitularité d'un droit de superficie, procède d'une mauvaise application du droit qui ne peut être réparée que dans le cadre d'un recours et non pas par simple interprétation ou rectification du jugement l'ordonnant. En effet, le remplacement du transfert d'une part de copropriété sur une construction, par le transfert d'une cotitularié d'un droit de superficie (ou d'une part de copropriété sur un bien-fonds) modifie le fond du jugement qui ordonne le transfert.</w:t>
      </w:r>
    </w:p>
    <w:p>
      <w:r>
        <w:t>De plus, il ne s'agit pas d'une erreur patente qui serait manifestement due à une simple inadvertance telle un lapsus calami, puisque le Tribunal a raisonné en termes de copropriété de la seule construction non seulement dans son dispositif, mais également dans les considérants de son jugement. La même erreur de droit l'a d'ailleurs amené à considérer que l'intimé pouvait reprendre, à son seul nom, "l'hypothèque grevant la villa", alors que c'était le bien-fonds d'un tiers qui avait été grevé en garantie de l'emprunt bancaire des parties.</w:t>
      </w:r>
    </w:p>
    <w:p>
      <w:r>
        <w:t>Dans ces conditions, le Tribunal ne pouvait pas reformuler le chiffre 3 du dispositif du jugement du 31 mars 2011 dans le sens d'un "transfert en faveur de [l'intimé] de la cotitularité du droit de superficie grevant les parcelles n° 1______ et 2______ de la commune d'E.______ (GE)", sur demande d'interprétation/ rectification. Qui plus est, la nouvelle formulation implique l'existence d'un droit de superficie grevant directement la parcelle n° 2______, en faveur des parties, alors que seule la parcelle n° 1______ est grevée d'un droit de superficie en leur faveur.</w:t>
      </w:r>
    </w:p>
    <w:p>
      <w:r>
        <w:t>Procéder à une telle correction du dispositif revient à permettre à l'intimé d'appeler du jugement du 31 mars 2011 hors délai.</w:t>
      </w:r>
    </w:p>
    <w:p>
      <w:r>
        <w:t>Par conséquent, le jugement entrepris sera annulé sans qu'il ne soit nécessaire d'examiner si le Tribunal a statué ultra petita sur demande d'interprétation/ rectification, aucune des parties n'ayant conclu, en dernier lieu avant le jugement du 31 mars 2011, à un transfert de la cotitularité du droit de superficie.</w:t>
      </w:r>
    </w:p>
    <w:p>
      <w:r>
        <w:t>- 8/10 -</w:t>
      </w:r>
    </w:p>
    <w:p>
      <w:r>
        <w:t>C/9686/2013</w:t>
      </w:r>
    </w:p>
    <w:p>
      <w:r>
        <w:rPr>
          <w:b/>
        </w:rPr>
        <w:t>E. 3.1</w:t>
      </w:r>
    </w:p>
    <w:p>
      <w:r>
        <w:t>Lorsque l'instance d'appel statue à nouveau, elle se prononce sur les frais de première instance (art. 318 al. 3 CPC). En application de l'art. 106 al. 1 CPC, l'intimé, qui succombe, sera donc condamné aux frais de première instance.</w:t>
      </w:r>
    </w:p>
    <w:p>
      <w:r>
        <w:t>Les parties n'ont pas remis en cause les frais judiciaires arrêtés par le premier juge à 800 fr., conformément aux art. 26 et 44 RTFMC. Ces frais ne seront donc pas modifiés.</w:t>
      </w:r>
    </w:p>
    <w:p>
      <w:r>
        <w:t>Quant aux dépens de première instance de l'appelante, ils seront arrêtés à 3'000 fr. (art. 95 al. 3 let. c CPC; art. 20 al. 1 et art. 23 LaCC; art. 85 et 88 RTFMC).</w:t>
      </w:r>
    </w:p>
    <w:p>
      <w:r>
        <w:rPr>
          <w:b/>
        </w:rPr>
        <w:t>E. 3.2</w:t>
      </w:r>
    </w:p>
    <w:p>
      <w:r>
        <w:t>Les frais judiciaires d'appel seront arrêtés à 800 fr. (art. 35 et 44 RTFMC) et compensés avec l'avance versée par l'appelante, acquise à l'Etat par compensation.</w:t>
      </w:r>
    </w:p>
    <w:p>
      <w:r>
        <w:t>Ces frais seront mis à la charge de l'intimé, qui sera condamné à restituer à l'appelante la somme de 800 fr. (art. 111 al. 2 CPC).</w:t>
      </w:r>
    </w:p>
    <w:p>
      <w:r>
        <w:t>L'intimé sera en outre condamné à verser à l'appelante la somme de 2'000 fr. à titre de dépens d'appel (art. 95 al. 3 let. c CPC; art. 20 al. 1 et art. 23 LaCC; art. 85, 88 et 90 RTFMC). * * * * *</w:t>
      </w:r>
    </w:p>
    <w:p>
      <w:r>
        <w:t>- 9/10 -</w:t>
      </w:r>
    </w:p>
    <w:p>
      <w:r>
        <w:t>C/9686/2013 PAR CES MOTIFS, La Chambre civile : A la forme : Déclare recevable l'appel interjeté par A.______ contre le jugement JTPI/838/2014 rendu le 17 janvier 2014 par le Tribunal de première instance dans la cause C/9686/2013-9. Au fond : Annule ce jugement et statuant à nouveau : Déboute B.______ de ses conclusions. Arrête les frais judiciaires de première instance à 800 fr., les met à la charge de B.______ et dit qu'ils sont compensés partiellement avec l'avance de 200 fr. versée par B.______, acquise à l'Etat de Genève. Condamne B.______ à verser 600 fr. à l'Etat de Genève. Condamne B.______ à verser à A.______ la somme de 3'000 fr. à titre de dépens de première instance. Sur les frais : Arrête les frais judiciaires d'appel à 800 fr., les met à la charge de B.______ et dit qu'ils sont compensés avec l'avance de 800 fr. versée par A.______, acquise à l'Etat de Genève. Condamne B.______ à verser à A.______ la somme de 800 fr. à ce titre. Condamne B.______ à verser à A.______ la somme de 2'000 fr. à titre de dépens d'appel. Siégeant : Madame Florence KRAUSKOPF, présidente; Monsieur Laurent RIEBEN et Monsieur Ivo BUETTI, juges; Madame Nathalie DESCHAMPS, greffière.</w:t>
      </w:r>
    </w:p>
    <w:p>
      <w:r>
        <w:t>La présidente : Florence KRAUSKOPF</w:t>
      </w:r>
    </w:p>
    <w:p>
      <w:r>
        <w:t>La greffière : Nathalie DESCHAMPS</w:t>
      </w:r>
    </w:p>
    <w:p>
      <w:r>
        <w:t>- 10/10 -</w:t>
      </w:r>
    </w:p>
    <w:p>
      <w:r>
        <w:t>C/9686/2013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