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ACJC/1015/2018 vom 6. August 2018</w:t>
      </w:r>
    </w:p>
    <w:p>
      <w:r>
        <w:t>GE Cour de justice, 2018-08-06, FR</w:t>
      </w:r>
    </w:p>
    <w:p>
      <w:r>
        <w:rPr>
          <w:b/>
        </w:rPr>
        <w:t xml:space="preserve">Quelle: </w:t>
      </w:r>
      <w:r>
        <w:t>https://mcp.opencaselaw.ch/entscheid/ge_gerichte_ACJC_1015_2018</w:t>
      </w:r>
    </w:p>
    <w:p>
      <w:r>
        <w:t>FR: GE_GERICHTE ACJC/1015/2018 du 6 août 2018</w:t>
      </w:r>
    </w:p>
    <w:p>
      <w:r>
        <w:t>IT: GE_GERICHTE ACJC/1015/2018 del 6 agosto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t>En l’occurrence, l’acte déposé au greffe de la Cour l’a été dans le délai légal de dix jours, de sorte qu’il est recevable sous cet angle.</w:t>
      </w:r>
    </w:p>
    <w:p>
      <w:r>
        <w:t>Les griefs soulevés par les recourants concernent exclusivement l’exécution de la décision d’évacuation. Ceux-ci ne remettent en effet pas en cause la validité de la décision d’évacuation en tant que telle.</w:t>
      </w:r>
    </w:p>
    <w:p>
      <w:r>
        <w:t>- 5/8 -</w:t>
      </w:r>
    </w:p>
    <w:p>
      <w:r>
        <w:t>C/30211/2017</w:t>
      </w:r>
    </w:p>
    <w:p>
      <w:r>
        <w:t>Le recours dirigé contre la décision d’exécution est donc recevable.</w:t>
      </w:r>
    </w:p>
    <w:p>
      <w:r>
        <w:rPr>
          <w:b/>
        </w:rPr>
        <w:t>E. 1.3</w:t>
      </w:r>
    </w:p>
    <w:p>
      <w:r>
        <w:t>En vertu de l'art. 320 CPC, le recours est recevable pour violation du droit (let. a) ou constatation manifestement inexacte des faits (let. b).</w:t>
      </w:r>
    </w:p>
    <w:p>
      <w:r>
        <w:rPr>
          <w:b/>
        </w:rPr>
        <w:t>E. 2</w:t>
      </w:r>
    </w:p>
    <w:p>
      <w:r>
        <w:t>Selon l'art. 326 CPC, les conclusions, les allégations de faits et les preuves nouvelles sont irrecevables dans le cadre du recours.</w:t>
      </w:r>
    </w:p>
    <w:p>
      <w:r>
        <w:t>En l'espèce, les pièces nouvelles produites par les parties par réplique et duplique des 9 et 16 avril 2018 sont irrecevables. Il en est de même des faits nouveaux allégués par les recourants et de leurs conclusions nouvelles découlant de leur recours et de leur réplique. Ainsi, la conclusion des recourants tendant à l’octroi d’un sursis est irrecevable, une telle conclusion n’ayant pas été prise devant le Tribunal.</w:t>
      </w:r>
    </w:p>
    <w:p>
      <w:r>
        <w:rPr>
          <w:b/>
        </w:rPr>
        <w:t>E. 3</w:t>
      </w:r>
    </w:p>
    <w:p>
      <w:r>
        <w:t>Les recourants font grief aux premiers juges de n’avoir pas retenu qu’ils sont dans l’impossibilité de restituer les locaux dans un délai si court et en pleine année scolaire, celle-ci se terminant en octobre. De plus, à cette date, tous les étudiants n’auront pas terminé le programme, qui s’étale sur quatre ans, de sorte que les conséquences pour les étudiants seront catastrophiques.</w:t>
      </w:r>
    </w:p>
    <w:p>
      <w:r>
        <w:t>Ils soutiennent également qu’ils ont rencontré des difficultés financières du fait que plusieurs de leurs étudiants se sont vus refuser leur permis d’étudiant, et ont été empêchés ainsi d’intégrer le programme. Les cinq employés perdraient leur travail si l’école devait fermer, anéantissant tous leurs efforts. Enfin, les recourants s’organisent pour restituer un des deux bureaux au plus vite.</w:t>
      </w:r>
    </w:p>
    <w:p>
      <w:r>
        <w:rPr>
          <w:b/>
        </w:rPr>
        <w:t>E. 3.1</w:t>
      </w:r>
    </w:p>
    <w:p>
      <w:r>
        <w:t>Si le tribunal qui a rendu la décision a ordonné les mesures d’exécution nécessaires, la décision peut être exécutée directement. La partie succombante peut demander la suspension de l’exécution auprès du tribunal de l’exécution (art. 337 al. 1 et 2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w:t>
      </w:r>
    </w:p>
    <w:p>
      <w:r>
        <w:t>- 6/8 -</w:t>
      </w:r>
    </w:p>
    <w:p>
      <w:r>
        <w:t>C/30211/2017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équivalent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w:t>
      </w:r>
    </w:p>
    <w:p>
      <w:r>
        <w:t>L’art. 30 al. 4 LaCC ne s’applique pas aux locaux commerciaux (ACJC/239/2014 du 24 février 2014 consid. 6.1).</w:t>
      </w:r>
    </w:p>
    <w:p>
      <w:r>
        <w:rPr>
          <w:b/>
        </w:rPr>
        <w:t>E. 3.2</w:t>
      </w:r>
    </w:p>
    <w:p>
      <w:r>
        <w:t>L’octroi d’un sursis pour des motifs humanitaires, comme requis par les recourants, ne peut pas être ordonné lorsqu’est traitée la question d’une mesure d’expulsion portant sur des locaux commerciaux.</w:t>
      </w:r>
    </w:p>
    <w:p>
      <w:r>
        <w:t>Indépendamment de ce dernier point et de l’irrecevabilité des faits nouveaux et des conclusions nouvelles des recourants, le recours doit quoi qu’il en soit rejeté, du fait que les arguments «humanitaires» allégués par ceux-ci ne sauraient entraîner un report de l’exécution de l’évacuation.</w:t>
      </w:r>
    </w:p>
    <w:p>
      <w:r>
        <w:t>Le fait que le délai ne tombe pas à la fin de l’année scolaire ni à la fin du programme de tous les étudiants ne peut pas être pris en considération. En effet, un éventuel ajournement doit être relativement bref et ne peut en aucun cas aller jusqu’au délai souhaité par les recourants, sous peine d’équivaloir, en fait, à une prolongation de bail, ce qui est contraire au droit.</w:t>
      </w:r>
    </w:p>
    <w:p>
      <w:r>
        <w:t>A ce sujet, les recourants ont déjà bénéficié, de fait, à tout le moins de près de quatre mois d’occupation des locaux entre l’échéance du délai de congé et l’arrêt de la Cour sur la suspension du caractère exécutoire de l’évacuation.</w:t>
      </w:r>
    </w:p>
    <w:p>
      <w:r>
        <w:t>Les recourants ont mis en œuvre leur école à leurs risques et périls, notamment financiers et englobant l’obtention ou non par leurs étudiants des permis nécessaires.</w:t>
      </w:r>
    </w:p>
    <w:p>
      <w:r>
        <w:t>Les premiers juges ont déjà tenu compte de la situation des recourants en prononçant l’exécution de l’évacuation après l’écoulement d’un délai de 30 jours suivant l’entrée en force du jugement d’évacuation, en raison de leur versement</w:t>
      </w:r>
    </w:p>
    <w:p>
      <w:r>
        <w:t>- 7/8 -</w:t>
      </w:r>
    </w:p>
    <w:p>
      <w:r>
        <w:t>C/30211/2017 d’une indemnité mensuelle pour occupation illicite le jour de l’audience devant le Tribunal et leur proposition d’en verser une autre. Le fait de s’être acquitté d’autres indemnités - ce que les recourants ont échoué à établir - n’est pas pertinent à ce stade, étant précisé que les recourants eux-mêmes admettent accuser encore du retard dans leur paiement.</w:t>
      </w:r>
    </w:p>
    <w:p>
      <w:r>
        <w:t>La Cour relèvera encore que les recourants n’ont pas allégué avoir recherché ni trouvé une solution de relogement depuis la résiliation du bail, de sorte qu’aucun indice sérieux et concret ne fait prévoir qu’ils se soumettront spontanément au jugement d’évacuation dans un délai raisonnable. Le fait que les recourants ont expliqué s’organiser pour restituer un des deux bureaux au plus vite n’est pas suffisant.</w:t>
      </w:r>
    </w:p>
    <w:p>
      <w:r>
        <w:t>Au vu de ce qui précède, les premiers juges n’ont pas violé le principe de la proportionnalité et le recours, infondé,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C/30211/2017 PAR CES MOTIFS, La Chambre des baux et loyers : A la forme : Déclare recevable le recours interjeté le 15 mars 2018 par B______ et A______ contre le jugement JTBL/165/2018 rendu le 27 février 2018 par le Tribunal des baux et loyers dans la cause C/30211/2017-8-SE. Au fond : Le rejette.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