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ACJC/1014/2022 vom 3. August 2022</w:t>
      </w:r>
    </w:p>
    <w:p>
      <w:r>
        <w:t>GE Cour de justice, 2022-08-03, FR</w:t>
      </w:r>
    </w:p>
    <w:p>
      <w:r>
        <w:rPr>
          <w:b/>
        </w:rPr>
        <w:t xml:space="preserve">Quelle: </w:t>
      </w:r>
      <w:r>
        <w:t>https://mcp.opencaselaw.ch/entscheid/ge_gerichte_ACJC_1014_2022</w:t>
      </w:r>
    </w:p>
    <w:p>
      <w:r>
        <w:t>FR: GE_GERICHTE ACJC/1014/2022 du 3 août 2022</w:t>
      </w:r>
    </w:p>
    <w:p>
      <w:r>
        <w:t>IT: GE_GERICHTE ACJC/1014/2022 del 3 agosto 2022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Le Tribunal statue sur les frais dans la décision finale (art. 104 al. 1 CPC). Les frais, à savoir les frais judiciaires et les dépens (art. 95 al. 1 CPC), sont mis à la charge de la partie succombante (art. 106 al. 1 CPC).</w:t>
      </w:r>
    </w:p>
    <w:p>
      <w:r>
        <w:rPr>
          <w:b/>
        </w:rPr>
        <w:t>E. 6.2</w:t>
      </w:r>
    </w:p>
    <w:p>
      <w:r>
        <w:t>En l'espèce, les frais judiciaires de la procédure d'appel, y compris ceux de l'arrêt sur effet suspensif du 11 mai 2022, seront arrêtés à 3'000 fr. (art. 5, 13, 26, 35 et 37 RTFMC) et mis à la charge des appelants, qui succombent. Ces frais seront partiellement compensés avec l'avance fournie, qui est acquise à l'Etat de Genève. Les appelants seront dès lors condamnés solidairement à verser la somme de 1'560 fr. à l'Etat de Genève, soit pour lui les Services financiers du Pouvoir judiciaire, à titre de règlement du solde des frais judiciaires d'appel (art. 111 al. 1 CPC).</w:t>
      </w:r>
    </w:p>
    <w:p>
      <w:r>
        <w:t>Les appelants seront en outre condamnés solidairement à verser à l'intimé des dépens d'appel de 3'000 fr. (art. 105 al. 2, 111 al. 2 CPC; art. 84, 85 al. 1, 88 et 90 RTFMC; art. 23 al. 1 LaCC), débours et TVA compris (art. 25 et 26 LaCC).</w:t>
      </w:r>
    </w:p>
    <w:p>
      <w:r>
        <w:rPr>
          <w:b/>
        </w:rPr>
        <w:t>E. 7</w:t>
      </w:r>
    </w:p>
    <w:p>
      <w:r>
        <w:t>Les appelants n'ont pas donné d'indication relative à la valeur litigieuse. Compte tenu des sommes réclamées par les appelants à l'intimé dans le cadre du présent litige et du montant des dettes hypothécaires grevant les immeubles 3______ et 1______ (cf. jugement du 13 novembre 2019, p. 25) qu'il incombe aux parties de restructurer, cette valeur est toutefois largement supérieure à 30'000 fr.</w:t>
      </w:r>
    </w:p>
    <w:p>
      <w:r>
        <w:t>La voie du recours en matière civile au Tribunal fédéral est dès lors ouverte.</w:t>
      </w:r>
    </w:p>
    <w:p>
      <w:r>
        <w:t>* * * * *</w:t>
      </w:r>
    </w:p>
    <w:p>
      <w:r>
        <w:t>- 17/18 -</w:t>
      </w:r>
    </w:p>
    <w:p>
      <w:r>
        <w:t>C/23016/2021 PAR CES MOTIFS, La Chambre civile : A la forme : Déclare recevable l'appel interjeté par A______ et B______ SA le 21 mars 2022 contre l'ordonnance OTPI/133/2022 rendue le 9 mars 2022 par le Tribunal de première instance dans la cause C/23016/2021-25 SP. Déclare irrecevable la réplique déposée par A______ et B______ SA le 10 mai 2022. Au fond : Laisse ouverte la question de la légitimation active de B______ SA. Confirme les chiffres 2 à 5 du dispositif de l'ordonnance entreprise. Déboute A______ et B______ SA de toutes autres ou contraires conclusions. Sur les frais d'appel : Arrête les frais judiciaires d'appel à 3'000 fr., les met à la charge de A______ et B______ SA, pris conjointement et solidairement, et les compense partiellement avec l'avance versée, qui reste acquise à l'Etat de Genève. Condamne A______ et B______ SA, pris conjointement et solidairement, à verser 1'560 fr. à l'Etat de Genève, soit pour lui les Services financiers du Pouvoir judiciaire, à titre de solde des frais judiciaires d'appel. Condamne A______ et B______ SA, pris conjointement et solidairement, à verser 3'000 fr. à C______ à titre de dépens, débours et TVA inclus. Siégeant : Madame Pauline ERARD, présidente; Madame Nathalie LANDRY-BARTHE, Madame Fabienne GEISINGER-MARIETHOZ, juges; Madame Marie-Pierre GROSJEAN, greffière. La présidente : Pauline ERARD</w:t>
      </w:r>
    </w:p>
    <w:p>
      <w:r>
        <w:t>La greffière : Marie-Pierre GROSJEAN</w:t>
      </w:r>
    </w:p>
    <w:p>
      <w:r>
        <w:t>- 18/18 -</w:t>
      </w:r>
    </w:p>
    <w:p>
      <w:r>
        <w:t>C/23016/2021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