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ACJC/1014/2018 vom 6. August 2018</w:t>
      </w:r>
    </w:p>
    <w:p>
      <w:r>
        <w:t>GE Cour de justice, 2018-08-06, FR</w:t>
      </w:r>
    </w:p>
    <w:p>
      <w:r>
        <w:rPr>
          <w:b/>
        </w:rPr>
        <w:t xml:space="preserve">Quelle: </w:t>
      </w:r>
      <w:r>
        <w:t>https://mcp.opencaselaw.ch/entscheid/ge_gerichte_ACJC_1014_2018</w:t>
      </w:r>
    </w:p>
    <w:p>
      <w:r>
        <w:t>FR: GE_GERICHTE ACJC/1014/2018 du 6 août 2018</w:t>
      </w:r>
    </w:p>
    <w:p>
      <w:r>
        <w:t>IT: GE_GERICHTE ACJC/1014/2018 del 6 agosto 2018</w:t>
      </w:r>
    </w:p>
    <w:p>
      <w:pPr>
        <w:pStyle w:val="Heading2"/>
      </w:pPr>
      <w:r>
        <w:t>Erwägungen</w:t>
      </w:r>
    </w:p>
    <w:p>
      <w:r>
        <w:rPr>
          <w:b/>
        </w:rPr>
        <w:t>E. 13</w:t>
      </w:r>
    </w:p>
    <w:p>
      <w:r>
        <w:t>décembre 2017, B______ a conclu à ce que le Tribunal prononce l'évacuation de la locataire et ordonne des mesures d'exécution directe. f. Les six causes ont été jointes le 8 février 2018 sous le numéro C/29103/2017. g. Lors de l'audience du Tribunal du 15 mars 2018, la locataire a indiqué qu'elle ne contestait pas l'existence d'arriérés de loyer, relevant qu'elle n'avait les moyens de payer ni les arriérés, ni les loyers courants en 21'000 fr. par mois environ au total. Elle a conclu à l'irrecevabilité de la requête relevant notamment qu'elle avait fait des demandes de travaux qui n'avaient pas abouti et que les locaux étaient en mauvais état.</w:t>
      </w:r>
    </w:p>
    <w:p>
      <w:r>
        <w:t>- 4/7 -</w:t>
      </w:r>
    </w:p>
    <w:p>
      <w:r>
        <w:t>C/29103/2017 Le bailleur a persisté dans ses conclusions, précisant que l'arriéré était de 171'280 fr. environ.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4A_72/2007 du 22 août 2007 consid. 2; 4C_310/1996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1.2 En l'espèce, le loyer mensuel des locaux litigieux, charges non comprises, est de 21'000 fr. environ, de sorte que la voie de l'appel est ouverte.</w:t>
      </w:r>
    </w:p>
    <w:p>
      <w:r>
        <w:t>1.3 L'appel a été interjeté dans le délai et suivant la forme prescrits par la loi (art. 130, 131, 311 al. 1 CPC).</w:t>
      </w:r>
    </w:p>
    <w:p>
      <w:r>
        <w:t>La Cour revoit la cause avec un plein pouvoir d'examen (art. 310 CPC; HOHL, Procédure civile, tome II, 2010, n. 2314 et 2416; RETORNAZ, in : Procédure civile suisse, Les grands thèmes pour les praticiens, Neuchâtel, 2010,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2.2 Les pièces nouvelles 3 à 6 déposées par l'appelante, qui sont toutes antérieures à la date à laquelle la cause a été gardée à juger par le Tribunal, sont irrecevables, car elles auraient pu être produites en première instance.</w:t>
      </w:r>
    </w:p>
    <w:p>
      <w:r>
        <w:t>- 5/7 -</w:t>
      </w:r>
    </w:p>
    <w:p>
      <w:r>
        <w:t>C/29103/2017 L'extrait du Registre du commerce produit sous pièce 2 appelante est quant à lui recevable car il vise un fait notoire. 3. Le Tribunal a considéré que les conditions posées par l'art. 257d CO étaient réalisées de sorte que les résiliations des baux étaient valables. La locataire ne disposant plus de titre juridique l'autorisant à rester dans les locaux, son évacuation devait être prononcée. L'appelante fait valoir que le loyer est trop élevé par rapport à la rentabilité de son commerce et que l'intimé a refusé un changement de destination des locaux. Elle versait 10'000 fr. par mois et était disposée à restituer les locaux sis au 1er étage. Le loyers des locaux du rez-de-chaussée et du sous-sol étant de 14'000 fr., la différence de 4'000 fr. par mois était "éteinte par compensation" au vu de l'absence de travaux et de la présence de rats. 3.1 3.1.1 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arrêt du Tribunal fédéral 4A_306/2015 du</w:t>
      </w:r>
    </w:p>
    <w:p>
      <w:r>
        <w:rPr>
          <w:b/>
        </w:rPr>
        <w:t>E. 14</w:t>
      </w:r>
    </w:p>
    <w:p>
      <w:r>
        <w:t>octobre 2015 consid. 1). La possibilité d'opposer en compensation une contre-créance contestée existe aussi pour le locataire mis en demeure de payer un arriéré de loyer (art. 257d CO); la déclaration de compensation doit toutefois intervenir avant l'échéance du délai de grâce. La contre-créance opposée en compensation doit en outre pouvoir être prouvée sans délai (arrêt du Tribunal fédéral 4A_140/2014 du 6 août 2014, consid. 5.2). 3.1.2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w:t>
      </w:r>
    </w:p>
    <w:p>
      <w:r>
        <w:t>- 6/7 -</w:t>
      </w:r>
    </w:p>
    <w:p>
      <w:r>
        <w:t>C/29103/2017 dispose qu'à défaut de paiement dans le délai fixé, le bailleur peut résilier le contrat avec effet immédiat; les baux d'habitations ou de locaux commerciaux peuvent être résiliés moyennant un délai de congé minimum de trente jours pour la fin d'un mois.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4C_123/2000 du 14 juin 2000 consid. 3b, in CdB 2000 109). Lorsque l'avis comminatoire est adressé par pli recommandé, il est reçu le jour ou le locataire le retire au guichet postal. Sinon, il est réputé reçu le 7ème et dernier jour du délai de garde postal (ATF 137 III 208, consid. 3.1.3; 140 III 244, consid. 5.1). 3.2 En l'espèce, l'appelante, qui reconnaît ne verser que 10'000 fr. par mois de loyer au lieu de 21'000 fr. depuis août 2017, admet ne pas s'être acquittée des arriérés de loyer réclamés dans le délai comminatoire imparti par l'appelante. La contre-créance qu'elle invoque en compensation n'a pas d'effet libératoire car elle n'a pas été invoquée pendant le délai de grâce et son existence n'est pas rendue vraisemblable alors que l'intimé la conteste. Au demeurant, le montant allégué de cette contre-créance, en 4'000 fr. par mois, est insuffisant pour solder les arriérés de loyer. Le fait que l'intimé ait refusé de consentir aux propositions de l'appelante tendant à modifier la destination des locaux n'est quant à lui pas pertinent car rien ne l'obligeait à accepter une telle modification du contrat de bail. L'appelante ne conteste pour le surplus pas que les conditions de l'art. 257d CO soient réalisés. C'est par conséquent à juste titre que le Tribunal a considéré que le bail avait valablement été résilié et que l'appelante n'avait plus de titre valable l'autorisant à se maintenir dans les locaux litigieux. Les modalités d'exécution de la décision d'évacuation ordonnées par le Tribunal ne sont quant à elles pas contestées en appel. Le jugement querellé sera par conséquent confirmé. 4. Il n'est pas prélevé de frais, s'agissant d'une cause soumise à la juridiction des baux et loyers (art. 22 al. 1 LaCC). * * * * *</w:t>
      </w:r>
    </w:p>
    <w:p>
      <w:r>
        <w:t>- 7/7 -</w:t>
      </w:r>
    </w:p>
    <w:p>
      <w:r>
        <w:t>C/29103/2017 PAR CES MOTIFS, La Chambre des baux et loyers : A la forme : Déclare recevable l'appel interjeté le 16 avril 2018 par A______ contre le jugement JTBL/281/2018 rendu le 15 mars 2018 par le Tribunal des baux et loyers dans la cause C/29103/2017 et rectifié par jugement JTBL/289/2018 du 10 avril 2018 dans la même cause. Au fond : Confirme le jugement querellé. Dit que la procédure est gratuite. Déboute les parties de toutes autres conclusions. Siégeant : Monsieur Ivo BUETTI, président; Madame Fabienne GEISINGER-MARIETHOZ, juge; Madame Danièle FALTER, juge suppléante; Madame Maïté VALENTE, greffière. 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