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ACJC/1014/2017 vom 14. September 2016</w:t>
      </w:r>
    </w:p>
    <w:p>
      <w:r>
        <w:t>GE Cour de justice, 2016-09-14, FR</w:t>
      </w:r>
    </w:p>
    <w:p>
      <w:r>
        <w:rPr>
          <w:b/>
        </w:rPr>
        <w:t xml:space="preserve">Quelle: </w:t>
      </w:r>
      <w:r>
        <w:t>https://mcp.opencaselaw.ch/entscheid/ge_gerichte_ACJC_1014_2017</w:t>
      </w:r>
    </w:p>
    <w:p>
      <w:r>
        <w:t>FR: GE_GERICHTE ACJC/1014/2017 du 14 septembre 2016</w:t>
      </w:r>
    </w:p>
    <w:p>
      <w:r>
        <w:t>IT: GE_GERICHTE ACJC/1014/2017 del 14 settembre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du logement, charges et parking compris, s'élève à 656 fr. En prenant en compte la durée de protection de trois ans prévue par l'art. 271a al. 1 let. e CO, la valeur litigieuse est supérieure à 10'000 fr. (656 fr. x 3 ans = 23'616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in Procédure civile suisse, Les grands thèmes pour les praticiens, Neuchâtel, 2010, p. 349 ss, n. 121).</w:t>
      </w:r>
    </w:p>
    <w:p>
      <w:r>
        <w:t>- 7/12 -</w:t>
      </w:r>
    </w:p>
    <w:p>
      <w:r>
        <w:t>C/13132/2015</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l'appelant produit deux pièces nouvelles, soit le courrier d'un notaire du 19 avril 2011 et un extrait du registre foncier de l'immeuble sis B______. Cette dernière pièce est recevable, car elle vise un fait notoire (art. 151 CPC). Le courrier du notaire est en revanche irrecevable, car il aurait pu être produit en première instance.</w:t>
      </w:r>
    </w:p>
    <w:p>
      <w:r>
        <w:rPr>
          <w:b/>
        </w:rPr>
        <w:t>E. 3</w:t>
      </w:r>
    </w:p>
    <w:p>
      <w:r>
        <w:t>L'appelant soulève une appréciation arbitraire de certains faits par le Tribunal. Ses griefs visent toutefois l'appréciation des preuves (art. 157 CPC), qui est une question de droit. Ils seront examinés ci-après.</w:t>
      </w:r>
    </w:p>
    <w:p>
      <w:r>
        <w:rPr>
          <w:b/>
        </w:rPr>
        <w:t>E. 4</w:t>
      </w:r>
    </w:p>
    <w:p>
      <w:r>
        <w:t>L'appelant reproche au Tribunal d'avoir procédé à une mauvaise application de l'art. 262 CO et de ne pas avoir constaté l'efficacité des congés notifiés le 6 mai 2015 pour le 30 juin 2015.</w:t>
      </w:r>
    </w:p>
    <w:p>
      <w:r>
        <w:rPr>
          <w:b/>
        </w:rPr>
        <w:t>E. 4.1</w:t>
      </w:r>
    </w:p>
    <w:p>
      <w:r>
        <w:t>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(cf. ATF 135 III 441 consid. 3.1; 121 III 156 consid. 1c/aa; arrêt du Tribunal fédéral 4A_456/2010 du 18 avril 2011 consid. 3.2). Les effets d'un congé inefficace ne sont pas reportés au prochain terme contractuel utile. L'art. 266a al. 2 CO n'est pas applicable au congé extraordinaire (ATF 135 III 441 consid. 3.3).</w:t>
      </w:r>
    </w:p>
    <w:p>
      <w:r>
        <w:rPr>
          <w:b/>
        </w:rPr>
        <w:t>E. 4.2</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w:t>
      </w:r>
    </w:p>
    <w:p>
      <w:r>
        <w:t>- 8/12 -</w:t>
      </w:r>
    </w:p>
    <w:p>
      <w:r>
        <w:t>C/13132/2015 contrat (ATF 132 III 109 consid. 5; 123 III 124 consid. 2a; arrêt du Tribunal fédéral 4A_367/2010 du 4 octobre 2010 consid. 2.1).</w:t>
      </w:r>
    </w:p>
    <w:p>
      <w:r>
        <w:t>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2ème éd., p. 175). Comme le refus du consentement n'équivaut pas à la protestation exigée par l'art. 257f al. 3 CO, le bailleur devra toutefois avoir préalablement sommé en vain le locataire de mettre un terme à la sous-location (HIGI, ibid.; arrêt du Tribunal fédéral 4A_516/2007 du</w:t>
      </w:r>
    </w:p>
    <w:p>
      <w:r>
        <w:rPr>
          <w:b/>
        </w:rPr>
        <w:t>E. 4.3</w:t>
      </w:r>
    </w:p>
    <w:p>
      <w:r>
        <w:t>Le Tribunal a considéré que le délai imparti par l'appelant à l'intimé pour lui communiquer les conditions de la sous-location ou une lettre de résiliation, soit quinze jours, était trop court et que, dès lors, les conditions d'application de l'art. 257f al. 3 CO n'étaient pas réalisées.</w:t>
      </w:r>
    </w:p>
    <w:p>
      <w:r>
        <w:t>Conformément à la doctrine rappelée ci-dessus, cette appréciation n'est pas critiquable et sera confirmée.</w:t>
      </w:r>
    </w:p>
    <w:p>
      <w:r>
        <w:t>Pour ce motif déjà, les résiliations du 10 juin 2015 sont inefficaces, ce qui conduit à la confirmation du jugement entrepris. 5. 5.1 Le consentement du bailleur à la sous-location n'est soumis à aucune forme. Il peut être écrit ou simplement requis et donné de vive voix. Il peut aussi résulter d'actes concluants : tel est le cas lorsque le bailleur, informé de la sous-location, la tolère sans remarques, ni protestations durant un certain temps, ou lorsqu'il laisse sans réponse une demande du sous-locataire de pouvoir sous-louer ses locaux (LACHAT, op. cit., p. 571). Si le bailleur a donné son consentement, il ne peut plus se prévaloir par la suite des motifs de refus (art. 262 al. 2 CO) qu'il connaissait ou devait connaître au moment d'autoriser la sous-location (entre autres auteurs : WEBER, in Basler Kommentar, Obligationenrecht I, 4ème éd. 2007, n° 8a ad art. 262 CO). Dès lors, c'est à bon droit que le locataire exerce son droit de sous- louer et le congé qui repose sur ce motif est en principe annulable (arrêt du Tribunal fédéral 4A_290/2015 du 9 septembre 2015 consid. 4.3.2).</w:t>
      </w:r>
    </w:p>
    <w:p>
      <w:r>
        <w:t>5.2 En l'espèce, le concierge a déclaré que le studio litigieux était sous-loué sans discontinuer depuis son arrivée dans l'immeuble, ce qui a été corroboré par le témoignage de L______. Par ailleurs, le concierge a affirmé qu'il devait informer la régie en cas de sous-locations. Il en découle que celle-ci était au courant de ce que le studio était sous-loué bien avant que le concierge ne l'informe de l'apparition de nouveaux noms sur la boîte aux lettres en mars 2015.</w:t>
      </w:r>
    </w:p>
    <w:p>
      <w:r>
        <w:t>Dès lors que la régie n'a pas réagi, elle a tacitement autorisé l'intimé à sous-louer le logement.</w:t>
      </w:r>
    </w:p>
    <w:p>
      <w:r>
        <w:t>C'est donc à bon droit que le Tribunal a retenu que l'appelant, qui est lié par les actes de la régie, qui est sa représentante, avait tacitement accepté la sous-location du studio, ce qui rend les congés inefficaces.</w:t>
      </w:r>
    </w:p>
    <w:p>
      <w:r>
        <w:t>- 10/12 -</w:t>
      </w:r>
    </w:p>
    <w:p>
      <w:r>
        <w:t>C/13132/2015</w:t>
      </w:r>
    </w:p>
    <w:p>
      <w:r>
        <w:rPr>
          <w:b/>
        </w:rPr>
        <w:t>E. 6</w:t>
      </w:r>
    </w:p>
    <w:p>
      <w:r>
        <w:t>mars 2008 consid. 3.1).</w:t>
      </w:r>
    </w:p>
    <w:p>
      <w:r>
        <w:t>Pour respecter l'exigence d'avertissement écrit, le bailleur doit inviter le locataire à se conformer aux exigences légales, en l'enjoignant à mettre un terme à la sous- location ou en protestant contre l'absence de demande d'autorisation et, le cas échéant, en exigeant de prendre connaissance des conditions de sous-location (ATF 134 III 300 consid. 3.1; 134 III 446 consid. 2.2).</w:t>
      </w:r>
    </w:p>
    <w:p>
      <w:r>
        <w:t>Le délai imparti par le bailleur pour mettre fin à la sous-location doit être raisonnable. Selon LACHAT, un délai de l'ordre d'un mois pour mettre un terme à la sous-location suffit (LACHAT, Le bail à loyer, Lausanne, 2008, p. 575, note 70).</w:t>
      </w:r>
    </w:p>
    <w:p>
      <w:r>
        <w:t>Le Tribunal fédéral a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(art. 262 al. 2 let. a et b CO; ATF 134 III 300 consid. 3.2).</w:t>
      </w:r>
    </w:p>
    <w:p>
      <w:r>
        <w:t>Les cas dans lesquels le bailleur peut s'opposer à la sous-location,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(arrêt du Tribunal fédéral 4A_290/2015 du 9 septembre 2015 consid. 4.3.1).</w:t>
      </w:r>
    </w:p>
    <w:p>
      <w:r>
        <w:t>Le bailleur qui donne un tel congé supporte le fardeau de la preuve pour la validité du congé (cf. ATF 138 III 59 consid. 2.1; WEBER, in Commentaire bâlois, 5ème éd. 2011, n. 8 ad art. 257f CO). Il doit prouver que les conditions d'une résiliation anticipée sont données et, partant, que la sous-location n'est pas licite, par exemple parce que le locataire n'a pas l'intention de réutiliser lui-même l'objet</w:t>
      </w:r>
    </w:p>
    <w:p>
      <w:r>
        <w:t>- 9/12 -</w:t>
      </w:r>
    </w:p>
    <w:p>
      <w:r>
        <w:t>C/13132/2015 loué dans un avenir prévisible. Apporter la preuve de ce fait interne peut être très difficile, voire impossible pour le bailleur. Il y a lieu d'admettre un devoir de collaboration du locataire (sur ce devoir en général, cf. WALTER, Commentaire bernois, 2012, n. 318 ss ad art. 8 CC; ATF 119 II 305, à propos des faits négatifs; arrêt du Tribunal fédéral 4A_430/2013 du 14 février 2014 consid. 4.2).</w:t>
      </w:r>
    </w:p>
    <w:p>
      <w:r>
        <w:rPr>
          <w:b/>
        </w:rPr>
        <w:t>E. 6.1</w:t>
      </w:r>
    </w:p>
    <w:p>
      <w:r>
        <w:t>Il reste toutefois au bailleur la possibilité de se prévaloir de l'interdiction générale de l'abus de droit, au sens de l'art. 2 al. 2 CC : en effet, lorsque le locataire abuse de son droit à la sous-location, il ne saurait être protégé et il faut raisonner comme si son droit n'existait pas (ATF 134 III 446 consid. 2.4; arrêts du Tribunal fédéral 4A_290/2015 consid. 4.3.1,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(ATF 138 III 59 consid. 2.2.1; arrêt du Tribunal fédéral 4A_290/2015 consid. 4.3.1).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arrêt du Tribunal fédéral 4A_290/2015 consid. 4.3.1). Certes, un locataire qui quitte un logement peut penser avoir un jour un intérêt à revenir dans les locaux qu'il abandonne. Surtout en période de pénurie de logements, il peut avoir un intérêt à garder un certain droit sur les locaux. Toutefois, on ne saurait admettre que la sous-location soit dénaturée et conduise à éluder les conditions d'un transfert du bail. Le juge doit donc se montrer relativement strict dans l'examen de l'intention, qui doit résulter d'un besoin légitime et clairement perceptible (arrêts du Tribunal fédéral 4A_290/2015 consid. 4.3.1 ; 4A_367/2010 du 4 octobre 2010 consid. 2.1 in fine, in CdB 2011 p. 15), du locataire de réintégrer les locaux loués. La vague possibilité de réintégrer peut-être un jour soi-même l'objet loué ne suffit pas à justifier une sous-location (ATF 138 III 59 consid. 2.2.1; arrêt du Tribunal fédéral 4A_290/2015 consid. 4.3.1).</w:t>
      </w:r>
    </w:p>
    <w:p>
      <w:r>
        <w:t>Certes, pour se prononcer sur la validité de la résiliation, il faut se placer au moment où celle-ci a été notifiée (ATF 140 III 496 consid. 4.1). Des faits survenus ultérieurement ne sont pas susceptibles d'influer a posteriori sur cette qualification; toutefois, ils peuvent fournir un éclairage sur les intentions des parties au moment de la résiliation (ATF 138 III 59 consid. 2.1 in fine; arrêts du Tribunal fédéral 4A_430/2013 du 14 février 2014 consid. 4.1, 4A_623/2010 du 2 février 2011 consid. 2.4).</w:t>
      </w:r>
    </w:p>
    <w:p>
      <w:r>
        <w:rPr>
          <w:b/>
        </w:rPr>
        <w:t>E. 6.2</w:t>
      </w:r>
    </w:p>
    <w:p>
      <w:r>
        <w:t>En l'espèce, le locataire a expliqué qu'il avait conservé l'intention de revenir dans son studio dans ses courrier et courriel à la régie du 18 mai 2015.</w:t>
      </w:r>
    </w:p>
    <w:p>
      <w:r>
        <w:t>Dès lors qu'il a effectivement réintégré le logement, il y a lieu de retenir qu'il avait conservé, au moment où les baux ont été résiliés, l'intention de le faire.</w:t>
      </w:r>
    </w:p>
    <w:p>
      <w:r>
        <w:t>Pour cette raison également, les résiliations de bail du 10 juin 2015 sont inefficaces.</w:t>
      </w:r>
    </w:p>
    <w:p>
      <w:r>
        <w:t>- 11/12 -</w:t>
      </w:r>
    </w:p>
    <w:p>
      <w:r>
        <w:t>C/13132/2015</w:t>
      </w:r>
    </w:p>
    <w:p>
      <w:r>
        <w:t>Par conséquent, le jugement entrepris sera confirmé.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C/13132/2015 PAR CES MOTIFS, La Chambre des baux et loyers : A la forme : Déclare recevable l'appel formé le 12 octobre 2016 par A______ contre le jugement JTBL/831/2016 rendu le 14 septembre 2016 par le Tribunal des baux et loyers dans la cause C/13132 /2015-6-OSB. Au fond : Confirme ce jugement.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civile.Le recours doit être adressé au Tribunal fédéral, 1000 Lausanne 14. Valeur litigieuse des conclusions pécuniaires au sens de la LTF :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