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ACJC/1010/2019 vom 17. Juli 2019</w:t>
      </w:r>
    </w:p>
    <w:p>
      <w:r>
        <w:t>GE Cour de justice, 2019-07-17, FR</w:t>
      </w:r>
    </w:p>
    <w:p>
      <w:r>
        <w:rPr>
          <w:b/>
        </w:rPr>
        <w:t xml:space="preserve">Quelle: </w:t>
      </w:r>
      <w:r>
        <w:t>https://mcp.opencaselaw.ch/entscheid/ge_gerichte_ACJC_1010_2019</w:t>
      </w:r>
    </w:p>
    <w:p>
      <w:r>
        <w:t>FR: GE_GERICHTE ACJC/1010/2019 du 17 juillet 2019</w:t>
      </w:r>
    </w:p>
    <w:p>
      <w:r>
        <w:t>IT: GE_GERICHTE ACJC/1010/2019 del 17 luglio 2019</w:t>
      </w:r>
    </w:p>
    <w:p>
      <w:pPr>
        <w:pStyle w:val="Heading2"/>
      </w:pPr>
      <w:r>
        <w:t>Volltext</w:t>
      </w:r>
    </w:p>
    <w:p>
      <w:r>
        <w:t>Le présent arrêt est communiqué aux parties, par plis recommandés, ainsi qu'à l'Institut fédéral de la propriété intellectuelle pour information le 17 juillet 2019.</w:t>
      </w:r>
    </w:p>
    <w:p>
      <w:r>
        <w:t>REPUBLIQUE ET</w:t>
      </w:r>
    </w:p>
    <w:p>
      <w:r>
        <w:t>CANTON DE GENEVE POUVOIR JUDICIAIRE C/28975/2018 ACJC/1010/2019 ARRÊT DE LA COUR DE JUSTICE Chambre civile DU VENDREDI 28 JUIN 2019</w:t>
      </w:r>
    </w:p>
    <w:p>
      <w:r>
        <w:t>Entre PROLITTERIS, SOCIETE SUISSE DE DROITS D'AUTEUR POUR L'ART LITTERAIRE ET PLASTIQUE, COOPERATIVE, sise Universitätstrasse 100, 8006 Zurich, demanderesse comparant par Me Stephan Kronbichler, avocat, boulevard des Philosophes 17, case postale 507, 1211 Genève 4, en l'étude duquel elle fait élection de domicile, et A______ SA, sise ______, défenderesse comparant en personne.</w:t>
      </w:r>
    </w:p>
    <w:p>
      <w:r>
        <w:t>- 2/3 -</w:t>
      </w:r>
    </w:p>
    <w:p>
      <w:r>
        <w:t>C/28975/2018 Vu la demande en paiement de 222 fr. 50 plus intérêts à 5 % dès le 9 octobre 2018 formée devant la Cour de justice le 14 décembre 2018 par PROLITTERIS, SOCIETE SUISSE DE DROITS D'AUTEUR POUR L'ART LITTERAIRE ET PLASTIQUE, COOPERATIVE contre A______ SA; Attendu, EN FAIT, que la partie défenderesse a versé, après le dépôt de la demande, le capital et les intérêts réclamés; Que les parties sont en désaccord sur la question des dépens de la procédure, la partie demanderesse réclamant à ce titre la somme de 1'200 fr., que la partie défenderesse trouve exagérée; Que la cause a été gardée à juger à l'issue de l'audience du 16 mai 2019; Considérant, EN DROIT,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w:t>
      </w:r>
    </w:p>
    <w:p>
      <w:r>
        <w:t>- 3/3 -</w:t>
      </w:r>
    </w:p>
    <w:p>
      <w:r>
        <w:t>C/28975/2018 PAR CES MOTIFS, La Chambre civile : Donne acte à A______ SA de ce qu'elle a versé le capital et les intérêts faisant l'objet de la demande à PROLITTERIS, SOCIETE SUISSE DE DROITS D'AUTEUR POUR L'ART LITTERAIRE ET PLASTIQUE, COOPERATIVE.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