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ACJC/100/2016 vom 28. August 2014</w:t>
      </w:r>
    </w:p>
    <w:p>
      <w:r>
        <w:t>GE Cour de justice, 2014-08-28, FR</w:t>
      </w:r>
    </w:p>
    <w:p>
      <w:r>
        <w:rPr>
          <w:b/>
        </w:rPr>
        <w:t xml:space="preserve">Quelle: </w:t>
      </w:r>
      <w:r>
        <w:t>https://mcp.opencaselaw.ch/entscheid/ge_gerichte_ACJC_100_2016</w:t>
      </w:r>
    </w:p>
    <w:p>
      <w:r>
        <w:t>FR: GE_GERICHTE ACJC/100/2016 du 28 août 2014</w:t>
      </w:r>
    </w:p>
    <w:p>
      <w:r>
        <w:t>IT: GE_GERICHTE ACJC/100/2016 del 28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mensuel de l'arcade, charges comprises, s'élève à 1'552 fr., de sorte que la valeur litigieuse est largement supérieure à 10'000 fr.</w:t>
      </w:r>
    </w:p>
    <w:p>
      <w:r>
        <w:rPr>
          <w:b/>
        </w:rPr>
        <w:t>E. 1.3</w:t>
      </w:r>
    </w:p>
    <w:p>
      <w:r>
        <w:t>L'appel a été interjeté dans le délai et suivant la forme prescrits par la loi (art. 130, 131, 311 al. 1 CPC). Il est ainsi recevable.</w:t>
      </w:r>
    </w:p>
    <w:p>
      <w:r>
        <w:t>- 6/11 -</w:t>
      </w:r>
    </w:p>
    <w:p>
      <w:r>
        <w:t>C/25913/2010</w:t>
      </w:r>
    </w:p>
    <w:p>
      <w:r>
        <w:rPr>
          <w:b/>
        </w:rPr>
        <w:t>E. 1.4</w:t>
      </w:r>
    </w:p>
    <w:p>
      <w:r>
        <w:t>La Cour revoit la cause avec un plein pouvoir d'examen (art. 310 CPC; HOHL, Procédure civile, tome II, 2010, n. 2314 et 2416; RETORNAZ, op. cit., p. 349 ss, n. 121).</w:t>
      </w:r>
    </w:p>
    <w:p>
      <w:r>
        <w:rPr>
          <w:b/>
        </w:rPr>
        <w:t>E. 2</w:t>
      </w:r>
    </w:p>
    <w:p>
      <w:r>
        <w:t>Les appelants concluent, à titre préalable, à ce qu'il soit procédé, devant la Cour de céans, à des mesures d'instruction complémentaires, soit à l'audition de l'un des employés de D______.</w:t>
      </w:r>
    </w:p>
    <w:p>
      <w:r>
        <w:rPr>
          <w:b/>
        </w:rPr>
        <w:t>E. 2.1</w:t>
      </w:r>
    </w:p>
    <w:p>
      <w:r>
        <w:t>En vertu de l'art. 316 al. 3 CPC, l'instance d'appel peut administrer les preuves.</w:t>
      </w:r>
    </w:p>
    <w:p>
      <w:r>
        <w:t>La présentation de moyens de preuve et faits nouveaux doit être opérée conformément à l'art. 317 CPC (JEANDIN, Code de procédure civile commenté, Bâle, 2011, n. 9 ad art. 316 CPC).</w:t>
      </w:r>
    </w:p>
    <w:p>
      <w:r>
        <w:t>Selon l'article 317 alinéa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appelants n'exposent pas en quoi les conditions de cette dernière disposition seraient réunies et rien ne laisse penser qu'il n'aurait pu être procédé à l'audition de ce témoin en première instance.</w:t>
      </w:r>
    </w:p>
    <w:p>
      <w:r>
        <w:t>Dès lors, il ne sera pas fait droit à cette conclusion préalable des appelants.</w:t>
      </w:r>
    </w:p>
    <w:p>
      <w:r>
        <w:rPr>
          <w:b/>
        </w:rPr>
        <w:t>E. 3.1</w:t>
      </w:r>
    </w:p>
    <w:p>
      <w:r>
        <w:t>Aux termes de l'art. 126 al. 1 CPC, le tribunal peut ordonner la suspension de la procédure si des motifs d'opportunité le commandent. La procédure peut notamment être suspendue lorsque la décision dépend du sort d'un autre procès. Le tribunal peut en particulier ordonner la suspension de la procédure s'il s'agit d'attendre une décision dans un autre procès, qui peut avoir une influence sur la procédure pendante (HALDY, in CPC, Code de procédure commenté, 2011, n. 5 ad art. 126 CPC). En l'absence de précision du texte légal, il faut considérer que la suspension peut intervenir d'office ou sur requête (HALDY, op. cit., 2011, n. 8 ad art. 126 CPC). L'art. 126 CPC confère un large pouvoir d'appréciation au juge (WEBER, KuKo- ZPO, 2010, n. 2 ad art. 126 CPC).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raisonnable et, d'autre part, le risque de décisions</w:t>
      </w:r>
    </w:p>
    <w:p>
      <w:r>
        <w:t>- 7/11 -</w:t>
      </w:r>
    </w:p>
    <w:p>
      <w:r>
        <w:t>C/25913/2010 contradictoires (arrêt du Tribunal fédéral 4P.143/2003 du 16 septembre 2003 consid. 2.2).</w:t>
      </w:r>
    </w:p>
    <w:p>
      <w:r>
        <w:rPr>
          <w:b/>
        </w:rPr>
        <w:t>E. 3.2</w:t>
      </w:r>
    </w:p>
    <w:p>
      <w:r>
        <w:t>En l'espèce, le congé extraordinaire est postérieur au congé ordinaire, objet de la présente procédure. Pour cette raison déjà, il serait inopportun de suspendre la présente procédure jusqu'à droit jugé dans le cadre de la procédure relative au congé extraordinaire. En effet, la validité du congé ordinaire doit s'analyser en fonction des circonstances existant au moment de la notification du congé en cause, et non de faits postérieurs tel qu'un nouveau congé, sinon pour tenter de reconstituer la volonté réelle du bailleur, ce qui n'est pas utile en l'occurrence (arrêt du Tribunal fédéral 4A_518/2010 du 16 décembre 2010 consid. 2.4.1). Par ailleurs, le congé ordinaire a été notifié en septembre 2010, soit il y a plus de cinq ans, la procédure relative au congé extraordinaire ayant été suspendue par le Tribunal en 2012 déjà, d'accord entre toutes les parties. Ainsi, en l'occurrence, la nécessité de statuer dans un délai raisonnable doit l'emporter sur l'éventuel risque de décisions contradictoires. Au vu de ce qui précède, il n'est pas opportun de suspendre la présente procédure jusqu'à droit connu dans le cadre de la procédure relative au congé extraordinaire.</w:t>
      </w:r>
    </w:p>
    <w:p>
      <w:r>
        <w:rPr>
          <w:b/>
        </w:rPr>
        <w:t>E. 4.1</w:t>
      </w:r>
    </w:p>
    <w:p>
      <w:r>
        <w:t>En vertu de l'art. 271 al. 1 CO, le congé est annulable lorsqu'il contrevient aux règles de la bonne foi.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w:t>
      </w:r>
    </w:p>
    <w:p>
      <w:r>
        <w:t>- 8/11 -</w:t>
      </w:r>
    </w:p>
    <w:p>
      <w:r>
        <w:t>C/25913/2010 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déloyale résultant d'une disproportion évidente entre les intérêts réciproques du bailleur et du locataire (ATF 132 III 737 consid. 3.4.2; 120 II 31 consid. 4a p. 33; HIGI, Commentaire zurichois, 4e éd. 1996, n. 78 ss ad art. 271 CO). La motivation doit être donnée dans le respect des règles de la bonne foi. En particulier, les motifs doivent être vrais (HIGI, Commentaire zurichois du Code des obligations,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t>Le congé peut notamment être annulé lorsqu'il est donné par le bailleur parce que le locataire fait valoir de bonne foi des prétentions découlant du bail (art. 271a al. 1 let.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w:t>
      </w:r>
    </w:p>
    <w:p>
      <w:r>
        <w:t>- 9/11 -</w:t>
      </w:r>
    </w:p>
    <w:p>
      <w:r>
        <w:t>C/25913/2010 4C.155/2000 du 30 août 2000 consid. 2a, in SJ 2001 I 17; HIGI, Commentaire zurichois, n. 24 ad art. 271a CO). 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du 30 août 2000 consid. 2b, in SJ 2001 I 17). Cette disposition s'applique par analogie lorsque, comme en l'espèce, le locataire d'une surface commerciale abritant un restaurant confie l'exploitation de l'établissement à un tiers par un contrat de gérance libre, c'est-à-dire par un bail à ferme non agricole (arrêts du Tribunal fédéral 4A_127/2008 du 2 juin 2008 consid. 2.1 et 2.2, in SJ 2008 I 467; 4A_162/2014 du 26 août 2014 consid. 2.2.1). L'omission de solliciter préalablement le consentement écrit du bailleur n'a pas d'incidence sur la validité de la sous-location. Elle n'empêche pas que le locataire désireux de sous-louer obtienne ultérieurement le consentement du bailleur, lequel ne peut être refusé que pour les motifs découlant de l'art. 262 CO (LACHAT, op. cit., p. 573-574). La loi ne soumet le consentement du bailleur à aucune forme. Il peut ainsi parfaitement intervenir par actes concluants (arrêt du Tribunal fédéral 5A_184/2008 du 12 juin 2008; BOHNET/MONTINI, Droit du bail à loyer, 2010, n. 26-27, ad art. 262 CO; LACHAT, op. cit., p. 571).</w:t>
      </w:r>
    </w:p>
    <w:p>
      <w:r>
        <w:rPr>
          <w:b/>
        </w:rPr>
        <w:t>E. 4.2</w:t>
      </w:r>
    </w:p>
    <w:p>
      <w:r>
        <w:t>En l'espèce, aucun motif n'a été invoqué à l'appui du congé litigieux, notifié le</w:t>
      </w:r>
    </w:p>
    <w:p>
      <w:r>
        <w:rPr>
          <w:b/>
        </w:rPr>
        <w:t>E. 7</w:t>
      </w:r>
    </w:p>
    <w:p>
      <w:r>
        <w:t>septembre 2010. Ce n'est qu'en date du 11 avril 2011, soit plus de sept mois après la résiliation, que la bailleresse a finalement fourni aux locataires, suite à leur demande, la motivation de la résiliation, soit que ceux-ci n'occupaient plus les locaux. En outre, ce n'est qu'après avoir transmis aux locataires la motivation du congé, et alors que ceux-ci avaient d'ores et déjà résilié le contrat de gérance, que la bailleresse s'est enquise des conditions de la sous-location.</w:t>
      </w:r>
    </w:p>
    <w:p>
      <w:r>
        <w:t>En procédant de la sorte, la bailleresse, qui aurait pu s'enquérir des conditions de la sous-location avant l'envoi de la résiliation, a empêché les locataires de faire valoir leur droit. Partant, il y a lieu de considérer, vu le déroulement des faits, que la résiliation est contraire à la bonne foi. Le congé sera par conséquent annulé. 5. A teneur de l'art. 22 al. 1 LaCC, il n'est pas prélevé de frais dans les causes soumises à la juridiction des baux et loyers, étant rappelé que l'art. 116 al. 1 CPC</w:t>
      </w:r>
    </w:p>
    <w:p>
      <w:r>
        <w:t>- 10/11 -</w:t>
      </w:r>
    </w:p>
    <w:p>
      <w:r>
        <w:t>C/25913/2010 autorise les cantons à prévoir des dispenses de frais dans d'autres litiges que ceux visés à l'art. 114 CPC (ATF 139 III 182 consid. 2.6). * * * * *</w:t>
      </w:r>
    </w:p>
    <w:p>
      <w:r>
        <w:t>- 11/11 -</w:t>
      </w:r>
    </w:p>
    <w:p>
      <w:r>
        <w:t>C/25913/2010 PAR CES MOTIFS, La Chambre des baux et loyers : A la forme : Déclare recevable l'appel interjeté le 1er octobre 2014 par A______ et B______ contre le jugement JTBL/931/2014 rendu le 28 août 2014 par le Tribunal des baux et loyers dans la cause C/25913/2010-6 B. Au fond : Annule ce jugement. Cela fait et statuant à nouveau : Annule le congé notifié le 7 septembre 2010 pour le 31 octobre 2012 à A______ et B______ pour les locaux situés au rez-de-chaussée de l'immeuble sis ______.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