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ACJC/1008/2015 vom 7. September 2015</w:t>
      </w:r>
    </w:p>
    <w:p>
      <w:r>
        <w:t>GE Cour de justice, 2015-09-07, FR</w:t>
      </w:r>
    </w:p>
    <w:p>
      <w:r>
        <w:rPr>
          <w:b/>
        </w:rPr>
        <w:t xml:space="preserve">Quelle: </w:t>
      </w:r>
      <w:r>
        <w:t>https://mcp.opencaselaw.ch/entscheid/ge_gerichte_ACJC_1008_2015</w:t>
      </w:r>
    </w:p>
    <w:p>
      <w:r>
        <w:t>FR: GE_GERICHTE ACJC/1008/2015 du 7 septembre 2015</w:t>
      </w:r>
    </w:p>
    <w:p>
      <w:r>
        <w:t>IT: GE_GERICHTE ACJC/1008/2015 del 7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96 consid. 1.1; arrêts du Tribunal fédéral 4A_367/2010 du 4 octobre 2010 consid. 1.1; 4A_127/2008 du 2 juin 2008 consid. 1.1; 4A_516/2007 du 6 mars 2008 consid. 1.1).</w:t>
      </w:r>
    </w:p>
    <w:p>
      <w:r>
        <w:rPr>
          <w:b/>
        </w:rPr>
        <w:t>E. 1.2</w:t>
      </w:r>
    </w:p>
    <w:p>
      <w:r>
        <w:t>En l'espèce, le loyer annuel des différents objets, charges comprises, s'élève à 40'512 fr., de sorte que la valeur litigieuse est largement supérieure à 10'000 fr.</w:t>
      </w:r>
    </w:p>
    <w:p>
      <w:r>
        <w:t>- 6/10 -</w:t>
      </w:r>
    </w:p>
    <w:p>
      <w:r>
        <w:t>C/21683/2013</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L'appelante reproche au Tribunal d’avoir procédé à une appréciation anticipée des preuves, en refusant d'entendre les témoins dont elle avait sollicité l'audition.</w:t>
      </w:r>
    </w:p>
    <w:p>
      <w:r>
        <w:rPr>
          <w:b/>
        </w:rPr>
        <w:t>E. 2.1</w:t>
      </w:r>
    </w:p>
    <w:p>
      <w:r>
        <w:t>Le Tribunal peut refuser une mesure probatoire en procédant à une ap- préciation anticipée des preuves, lorsqu'elle estime que le moyen de preuve requis ne pourrait pas fournir la preuve attendue ou ne pourrait en aucun cas prévaloir sur les autres moyens de preuve déjà administrés, à savoir qu'il ne serait pas de na- ture à modifier le résultat des preuves qu'il tient pour acquis (ATF 138 III 374 consid. 4.3.2; 131 III 222 consid. 4.3). En vertu du principe de la bonne foi en procédure (art. 52 CPC), le tribunal peut refuser d'administrer un moyen de preuve si la partie a renoncé à son administration, notamment en ne s'opposant pas à la clôture de la procédure probatoire (ATF 138 III 374 consid. 4.2.1; 132 I 249 consid. 5). Il n'en va pas différemment lorsque la procédure est soumise à la maxi- me inquisitoire (art. 55 al. 2, 292 et 296 al. 1 CPC).</w:t>
      </w:r>
    </w:p>
    <w:p>
      <w:r>
        <w:rPr>
          <w:b/>
        </w:rPr>
        <w:t>E. 2.2</w:t>
      </w:r>
    </w:p>
    <w:p>
      <w:r>
        <w:t>Si l'appelante a effectivement indiqué, dans son mémoire de réponse adressé au Tribunal le 28 mai 2014, le nom d'un témoin cité à l'appui de l'un de ses allé- gués, et, dans un courrier complémentaire du même jour, le nom d'un second té- moin, force est toutefois de constater qu'elle ne s'est pas opposée, lors de l'au- dience du 1er septembre 2014, à ce que ledit Tribunal clôture la phase d'admi- nistration des preuves, ni n'a soulevé, dans le cadre de ses plaidoiries finales, une violation de son droit à la preuve, en persistant à requérir l'audition des témoins cités. L'appelante ne peut dès lors se plaindre d'une violation de son droit d'être enten- due et de son droit à la preuve. Il sera au demeurant relevé que c'est de manière fondée que le Tribunal a renoncé à auditionner les deux témoins qui avaient été cités par la bailleresse dans ses écri- tures, puisque le premier devait venir confirmer un fait non contesté, soit que di- verses sociétés étaient domiciliées dans les locaux litigieux et acquittaient des ho- noraires à ce titre en faveur de l'intimée, tandis que le second devait intervenir à titre d'expert, sur la question des frais de domiciliation sur la place de Genève, question non pertinente à la résolution du litige. Le grief soulevé par l'appelante est ainsi mal fondé.</w:t>
      </w:r>
    </w:p>
    <w:p>
      <w:r>
        <w:t>- 7/10 -</w:t>
      </w:r>
    </w:p>
    <w:p>
      <w:r>
        <w:t>C/21683/2013</w:t>
      </w:r>
    </w:p>
    <w:p>
      <w:r>
        <w:rPr>
          <w:b/>
        </w:rPr>
        <w:t>E. 3</w:t>
      </w:r>
    </w:p>
    <w:p>
      <w:r>
        <w:t>L'appelante fait grief au Tribunal d'avoir annulé les congés litigieux, alors même qu'ils n'auraient pas été donnés en représailles de la demande de transfert de baux, mais en raison d'une rupture du lien de confiance, résultant de la sous-location non autorisée.</w:t>
      </w:r>
    </w:p>
    <w:p>
      <w:r>
        <w:rPr>
          <w:b/>
        </w:rPr>
        <w:t>E. 3.1</w:t>
      </w:r>
    </w:p>
    <w:p>
      <w:r>
        <w:t>En vertu de l'art. 271a al. 1 let. a CO, le congé est annulable lorsqu'il est donné par le bailleur, notamment, parce que le locataire fait valoir de bonne foi des pré- tentions découlant du bail. Pour que l'on puisse considérer qu'il s'agit de congés de représailles, le locataire doit démontrer qu'il existe un rapport de cause à effet entre sa prétention et la rési- liation. Si l'existence d'une prétention du locataire doit faire l'objet d'une preuve certaine, la relation de causalité, elle, peut résulter d'une grande vraisemblance (preuve par indices) (arrêt du Tribunal fédéral 4A_210/2014 du 17 juillet 2014 consid. 3.1; LACHAT, Le bail à loyer, Lausanne 2008, p. 740-741). Plus la résiliation est, dans le temps, rapprochée de la prétention, plus le lien de causalité est probable. Toutefois, si le bailleur, qui assume le fardeau de cette contre-preuve, parvient à démontrer que le motif véritable du congé n'est pas en relation avec la prétention du locataire, l'art. 271a al. 1 let. a CO ne trouve pas ap- plication (LACHAT, op. cit., p. 741). Dans le cadre de cette disposition, un locataire peut être de bonne foi même si ses prétentions ne sont pas objectivement fondées, de sorte qu'un locataire qui a de bonnes raisons de croire en ses prétentions et qui agit correctement ne saurait être taxé de mauvaise foi (LACHAT, op. cit., p. 741).</w:t>
      </w:r>
    </w:p>
    <w:p>
      <w:r>
        <w:rPr>
          <w:b/>
        </w:rPr>
        <w:t>E. 3.2</w:t>
      </w:r>
    </w:p>
    <w:p>
      <w:r>
        <w:t>En l'espèce, le congé a été donné très peu de temps après la demande de trans- fert de baux formulée par l'intimée, soit moins de deux mois après celle-ci. Par ail- leurs, il n'est pas contesté que cette demande de transfert de baux a donné lieu à un litige entre les parties, la bailleresse estimant disposer de justes motifs pour s'y opposer. La bailleresse avait par ailleurs connaissance, depuis deux ans, de la domiciliation dans les locaux de la société en faveur de laquelle le transfert de baux était solli- cité. Après avoir marqué sa désapprobation à ce propos et menacé la locataire d'une résiliation de bail si elle persistait dans cette sous-location, lors d'échanges de correspondances intervenus en 2011, la bailleresse n'a plus entrepris d'autres démarches, jusqu'à la notification des congés litigieux. Force est dès lors d'admettre que ces derniers ont été donnés en représailles des prétentions en transfert de baux formulées par la locataire, la bonne foi de cette dernière à ce propos devant être admise, quelle que soit la réponse donnée à la question des justes motifs invoquée par la bailleresse pour refuser de donner son consentement au transfert de baux. En effet, même à considérer que la bailleresse</w:t>
      </w:r>
    </w:p>
    <w:p>
      <w:r>
        <w:t>- 8/10 -</w:t>
      </w:r>
    </w:p>
    <w:p>
      <w:r>
        <w:t>C/21683/2013 disposait d'un juste motif pour s'opposer à ce transfert, on ne saurait en déduire que la locataire a soulevé cette prétention de manière contraire à la bonne foi, la réponse à cette question résultant d'une appréciation des circonstances, à la lu- mière des contrats, de la doctrine et de la jurisprudence en la matière. La bailleresse ne saurait par ailleurs prétendre que ces résiliations ont été données en raison du (seul) problème de sous-location, puisqu'elle avait connaissance de celui-ci depuis deux ans. Au reste, si tel était le cas, elle aurait parfaitement pu adresser une nouvelle mise en demeure à sa locataire et, si celle-ci n'avait pas été suivie d'effets, résilier les baux de manière extraordinaire, ce qu'elle n'a pas fait. Au vu de ce qui précède, c'est à bon droit que les premiers juges ont annulé les congés litigieux.</w:t>
      </w:r>
    </w:p>
    <w:p>
      <w:r>
        <w:rPr>
          <w:b/>
        </w:rPr>
        <w:t>E. 4.1</w:t>
      </w:r>
    </w:p>
    <w:p>
      <w:r>
        <w:t>L'appelante fait grief au Tribunal d'avoir autorisé l'intimée à transférer ses baux à sa sous-locataire, avec effet au 1er janvier 2014, estimant qu'elle était en droit de refuser de donner son consentement au transfert. Le seul juste motif qu'elle invoque à ce propos est le fait que ce transfert n'impliquait en l'occurrence aucun contrat de remise de commerce. La question à trancher est donc celle de savoir si l'absence de contrat de remise de commerce constitue un juste motif du bailleur pour refuser de donner son consen- tement au transfert de bail.</w:t>
      </w:r>
    </w:p>
    <w:p>
      <w:r>
        <w:rPr>
          <w:b/>
        </w:rPr>
        <w:t>E. 4.2</w:t>
      </w:r>
    </w:p>
    <w:p>
      <w:r>
        <w:t>En vertu de l'art. 263 al. 1 et 2 CO, le locataire d'un local commercial peut transférer son bail à un tiers avec le consentement écrit du bailleur, celui-ci pou- vant refuser de le donner pour de justes motifs. En l'absence de justes motifs, le bailleur ne peut donc refuser de donner son consentement. La loi ne définit pas la notion de justes motifs. A ce jour, le Tribunal fédéral n'a jamais eu à trancher la question de savoir si l'ab- sence de contrat de remise de commerce constitue un juste motif du bailleur pour refuser de donner son consentement au transfert de bail. La doctrine est par ail- leurs partagée sur cette question (LACHAT, op. cit., p. 584; HIGI, Zürcher Kom- mentar, 4ème éd., n. 5 et 19 ad. art. 263 CO; BISE/PLANAS, in Droit du bail à loyer, 2010, n. 20 ad art. 263 CO). Celle-ci peut néanmoins demeurer ouverte en l'espèce, puisque les parties ont dé- fini de manière exhaustive les justes motifs qui peuvent être invoqués par le bail- leur dans ce cadre, et l'absence de contrat de remise de commerce n'y figure pas. En effet, le contrat de bail relatif à la location des bureaux signé entre les parties prévoit à son art. 6 al. 4 que "le bailleur ne peut s’opposer au transfert que pour l'un des justes motifs suivants :</w:t>
      </w:r>
    </w:p>
    <w:p>
      <w:r>
        <w:t>- 9/10 -</w:t>
      </w:r>
    </w:p>
    <w:p>
      <w:r>
        <w:t>C/21683/2013 a) le bénéficiaire du transfert exerce un genre d’activité différent de celui du transférant et susceptible d’engendrer des nuisances accrues ou de créer une situation de concurrence directe avec un autre locataire de l'immeuble; b) le bénéficiaire du transfert ne possède pas les capacités morales ou pro- fessionnelles nécessaires ou suffisantes à l'exploitation prévue; c) le bénéficiaire du transfert ne possède pas les capacités financières lui per- mettant d'assumer les obligations découlant du [contrat de bail]". La teneur de cet article, qui peut être opposée à la bailleresse, ne laisse aucun doute quant à l'aspect exhaustif des justes motifs qui peuvent être invoqués par elle. La bailleresse ne pouvait dès lors invoquer l'absence de contrat de remise de com- merce comme juste motif au sens de l'art. 263 al. 2 CO. Dans la mesure où elle n'en a fait valoir aucun autre, le jugement du Tribunal doit être confirmé.</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 sés à l'art. 114 CPC (ATF 139 III 182 consid. 2.6). * * * * *</w:t>
      </w:r>
    </w:p>
    <w:p>
      <w:r>
        <w:t>- 10/10 -</w:t>
      </w:r>
    </w:p>
    <w:p>
      <w:r>
        <w:t>C/21683/2013 PAR CES MOTIFS, La Chambre des baux et loyers : A la forme : Déclare recevable l'appel interjeté le 28 octobre 2014 par A______ contre le jugement JTBL/1031/2014 rendu le 22 septembre 2014 par le Tribunal des baux et loyers dans la cause C/21683/2013-5 OSB. Au fond : Confirme ce jugement. Dit que la procédure est gratuite. Déboute les parties de toutes autres conclusions. Siégeant : Madame Nathalie LANDRY-BARTHE, présidente; Monsieur Laurent RIEBEN et Madame Fabienne GEISINGER-MARIÉTHOZ, juges; Monsieur Pierre STASTNY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