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ACJC/1007/2012 vom 11. Juli 2012</w:t>
      </w:r>
    </w:p>
    <w:p>
      <w:r>
        <w:t>GE Cour de justice, 2012-07-11, FR</w:t>
      </w:r>
    </w:p>
    <w:p>
      <w:r>
        <w:rPr>
          <w:b/>
        </w:rPr>
        <w:t xml:space="preserve">Quelle: </w:t>
      </w:r>
      <w:r>
        <w:t>https://mcp.opencaselaw.ch/entscheid/ge_gerichte_ACJC_1007_2012</w:t>
      </w:r>
    </w:p>
    <w:p>
      <w:r>
        <w:t>FR: GE_GERICHTE ACJC/1007/2012 du 11 juillet 2012</w:t>
      </w:r>
    </w:p>
    <w:p>
      <w:r>
        <w:t>IT: GE_GERICHTE ACJC/1007/2012 del 11 luglio 2012</w:t>
      </w:r>
    </w:p>
    <w:p>
      <w:pPr>
        <w:pStyle w:val="Heading2"/>
      </w:pPr>
      <w:r>
        <w:t>Regeste</w:t>
      </w:r>
    </w:p>
    <w:p>
      <w:r>
        <w:t>Résumé: Examen de l'existence d'un cas clair dans cadre d'une procédure successorale.</w:t>
      </w:r>
    </w:p>
    <w:p>
      <w:pPr>
        <w:pStyle w:val="Heading2"/>
      </w:pPr>
      <w:r>
        <w:t>Erwägungen</w:t>
      </w:r>
    </w:p>
    <w:p>
      <w:r>
        <w:rPr>
          <w:b/>
        </w:rPr>
        <w:t>E. 1.1</w:t>
      </w:r>
    </w:p>
    <w:p>
      <w:r>
        <w:t>Vu la requête en cas clair de l'appelante, la procédure sommaire s'applique, conformément à l'art. 257 al. 1 CPC.</w:t>
      </w:r>
    </w:p>
    <w:p>
      <w:r>
        <w:rPr>
          <w:b/>
        </w:rPr>
        <w:t>E. 1.2</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Cette valeur litigieuse est dans le présent cas largement dépassée, étant donné que la parcelle sur laquelle porterait l'inscription de l'usufruit litigieux a été estimée à 5'200'000 fr. C'est donc à juste titre que l'appelante a choisi la voie de l'appel.</w:t>
      </w:r>
    </w:p>
    <w:p>
      <w:r>
        <w:rPr>
          <w:b/>
        </w:rPr>
        <w:t>E. 1.3</w:t>
      </w:r>
    </w:p>
    <w:p>
      <w:r>
        <w:t>Selon l'art. 311 CPC, l'appel, écrit et motivé, est introduit auprès de l'instance d'appel dans les 30 jours à compter de la notification de la décision, laquelle doit être jointe au dossier d'appel. Si la décision entreprise a été rendue en procédure sommaire, ce délai est de 10 jours.</w:t>
      </w:r>
    </w:p>
    <w:p>
      <w:r>
        <w:t>- 9/16 -</w:t>
      </w:r>
    </w:p>
    <w:p>
      <w:r>
        <w:t>C/19931/2011</w:t>
      </w:r>
    </w:p>
    <w:p>
      <w:r>
        <w:t>Dans le cas présent, l'appel, déposé dans le délai et les formes requis par la loi, est recevable.</w:t>
      </w:r>
    </w:p>
    <w:p>
      <w:r>
        <w:rPr>
          <w:b/>
        </w:rPr>
        <w:t>E. 1.4</w:t>
      </w:r>
    </w:p>
    <w:p>
      <w:r>
        <w:t>L'appelante n'a pas repris en appel ses conclusions préalables de première instance tendant à la jonction de la présente cause avec celle introduite par le Registre foncier sur la base de l'art. 98 al. 4 ORF, ainsi qu’à la suspension de toute radiation de son usufruit sur la parcelle no -1- jusqu'à droit jugé sur la présente action. Il n'y a donc pas lieu de les examiner dans le présent arrêt.</w:t>
      </w:r>
    </w:p>
    <w:p>
      <w:r>
        <w:t>Au vu des considérants qui suivent, la question des liens entre la présente procédure et celle introduite le 30 septembre 2011 par le Registre foncier (cause C/21101/2011) peut demeurer ouverte.</w:t>
      </w:r>
    </w:p>
    <w:p>
      <w:r>
        <w:rPr>
          <w:b/>
        </w:rPr>
        <w:t>E. 1.5</w:t>
      </w:r>
    </w:p>
    <w:p>
      <w:r>
        <w:t>La recevabilité des nouvelles pièces produites en procédure d'appel, qui devrait être tranchée en application de l'art. 317 al. 1 CPC, peut demeurer ouverte, dans la mesure où elle est en l'occurrence sans incidence sur la question de savoir si les conditions d'un cas clair sont réunies ou non.</w:t>
      </w:r>
    </w:p>
    <w:p>
      <w:r>
        <w:rPr>
          <w:b/>
        </w:rPr>
        <w:t>E. 2</w:t>
      </w:r>
    </w:p>
    <w:p>
      <w:r>
        <w:t>En vertu de l'art. 257 CPC, le tribunal admet l'application de la procédure sommaire lorsque les conditions suivantes sont remplies : a. l'état de fait n'est pas litigieux ou est susceptible d'être immédiatement prouvé; b. la situation juridique est claire (al. 1); le tribunal n'entre pas en matière sur la requête lorsque cette procédure ne peut pas être appliquée (al. 3).</w:t>
      </w:r>
    </w:p>
    <w:p>
      <w:r>
        <w:t>Cela signifie que l'état de fait doit pouvoir être établi sans peine. En cas de doute, l'affaire doit être traitée dans une procédure complète. La situation juridique peut être considérée comme claire si, sur la base d'une doctrine et d'une jurisprudence éprouvées, la norme s'applique au cas concret et y déploie ses effets de manière évidente. Si la partie adverse, qui doit être entendue (art. 253 CPC), conteste les faits ou oppose une exception à la prétention du demandeur, la protection dans les cas clairs ne peut pas être accordée. Il suffit - à tout le moins - au défendeur de démontrer la vraisemblance de ses objections, mais des allégations dénuées de fondement ne sauraient faire obstacle à un procès rapide (Message du Conseil fédéral du 28 juin 2006 relatif au code de procédure civile suisse [CPC], in FF 2006 p. 6841 ss, spéc. 6959; ACJC/178/2012 consid. 2.2).</w:t>
      </w:r>
    </w:p>
    <w:p>
      <w:r>
        <w:rPr>
          <w:b/>
        </w:rPr>
        <w:t>E. 3.1</w:t>
      </w:r>
    </w:p>
    <w:p>
      <w:r>
        <w:t>L'appelante fait valoir, à l'encontre du jugement entrepris, une constatation inexacte et lacunaire des faits (art. 310 let. b CPC), ainsi qu'une violation de son droit d'être entendue résultant d'une motivation insuffisante dudit jugement.</w:t>
      </w:r>
    </w:p>
    <w:p>
      <w:r>
        <w:t>Cela étant, les griefs relatifs à la constatation inexacte des faits ne font état que d'une absence de prise en compte, par le premier juge, de faits allégués, prouvés et pertinents. Ainsi, soit les faits prétendument omis seront examinés dans le cadre du grief de la motivation insuffisante, soit ils pourront le cas échéant être revus et pris en compte sans restriction par la Cour, vu son plein pouvoir de cognition en</w:t>
      </w:r>
    </w:p>
    <w:p>
      <w:r>
        <w:t>- 10/16 -</w:t>
      </w:r>
    </w:p>
    <w:p>
      <w:r>
        <w:t>C/19931/2011 appel (cf. JEANDIN, in Code de procédure civile commenté, 2011, n. 6 ad art. 310). Ces griefs n'ont dès lors pas de portée propre.</w:t>
      </w:r>
    </w:p>
    <w:p>
      <w:r>
        <w:rPr>
          <w:b/>
        </w:rPr>
        <w:t>E. 3.2</w:t>
      </w:r>
    </w:p>
    <w:p>
      <w:r>
        <w:t>La jurisprudence a déduit du droit d'être entendu (art. 29 al. 2 Cst.) le devoir pour le juge de motiver sa décision, afin que le justiciable puisse la comprendre, la contester utilement s'il y a lieu et exercer son droit de recours à bon escient (ATF 134 I 83 consid. 4.1; arrêt n. p. du Tribunal fédéral 9C_3/2011, 9C_51/2011 du</w:t>
      </w:r>
    </w:p>
    <w:p>
      <w:r>
        <w:rPr>
          <w:b/>
        </w:rPr>
        <w:t>E. 3.3</w:t>
      </w:r>
    </w:p>
    <w:p>
      <w:r>
        <w:t>En l'espèce, le premier juge a limité son examen aux seuls éléments de fait et de droit qui l’ont conduit à considérer que l'action partielle en partage formée par l'appelante ne relevait pas d'un cas clair et était dès lors irrecevable. Le jugement querellé expose clairement tous les motifs qui l'ont mené à cette conclusion et est, partant, suffisamment motivé.</w:t>
      </w:r>
    </w:p>
    <w:p>
      <w:r>
        <w:t>Le droit d'être entendu de l'appelante n'a en conséquence pas été violé par le Tribunal. 4. 4.1 Il reste ensuite à déterminer si le premier juge a à juste titre considéré que l'action partielle en partage déposée par l'appelante ne remplissait pas les conditions du cas clair au sens de l'art. 257 CPC et l'a donc déclarée irrecevable.</w:t>
      </w:r>
    </w:p>
    <w:p>
      <w:r>
        <w:t>- 11/16 -</w:t>
      </w:r>
    </w:p>
    <w:p>
      <w:r>
        <w:t>C/19931/2011 4.2 La conclusion principale de l'appelante tendant à ce que la Cour constate qu'elle doit demeurer inscrite au Registre foncier en qualité d'usufruitière de la parcelle no -1-, de même que ses autres conclusions au fond - qui lui sont liées - s'inscrivent dans le cadre d'une action partielle en partage, fondée sur les art. 604 CC et 86 CPC.</w:t>
      </w:r>
    </w:p>
    <w:p>
      <w:r>
        <w:t>Il convient de relever d'emblée qu'il ne peut pas s'agir uniquement d'une action tendant au partage, au sens de l'art. 604 CC, laquelle vise à faire constater par le juge le droit au partage immédiat, c'est-à-dire l'absence de cause d'ajournement de celui-ci (ATF 101 II 41 consid. 4b; STEINAUER, Le droit des successions, 2006, n. 1240 s.). En effet, la constatation par les tribunaux que l'appelante doit demeurer inscrite au Registre foncier en qualité d'usufruitière de la parcelle no -1- constituerait une décision relevant des modalités du partage (art. 607 ss CC). Les conclusions de l'appelante relèvent ainsi, à tout le moins également, d'une action en partage, laquelle est destinée à faire prononcer par le juge le partage lui-même, lorsque les héritiers ne s'entendent pas sur les modalités de celui-ci (STEINAUER, op. cit., n. 1283). Il est toutefois relevé qu'une concentration des deux actions en une seule procédure devrait être possible, suivant la tendance actuelle du Tribunal fédéral (WEIBEL, in Erbrecht, Praxiskommentar, 2007, n. 28 ad art. 604 CC; SCHAUFELBERGER/KELLER, in Basler Kommentar, ZGB II, 2007, n. 3 s. ad art. 604 CC; cf. aussi, à tout le moins par analogie, ATF 123 III 49 consid. 1b; arrêt n. p. du Tribunal fédéral 5C.66/2003 du 24 avril 2003). L'action en partage donne aussi la possibilité aux héritiers de faire trancher par le juge, à titre préjudiciel, tous les autres litiges qui demeurent entre les héritiers, par exemple concernant les réserves et les réductions, la validité et l'interprétation d’une disposition pour cause de mort, l'obligation de rapporter, le Lidlohn, etc. (STEINAUER, op. cit., n. 1283; SCHAUFELBERGER/KELLER, op. cit., n. 5 ad art. 604 CC).</w:t>
      </w:r>
    </w:p>
    <w:p>
      <w:r>
        <w:t>4.3 Le partage n'est achevé que lorsque tous les biens sont partagés, conformément à l'art. 634 CC (STEINAUER, op. cit., n. 1233). Tant que la succession n'est pas partagée, les droits et obligations du de cujus restent indivis (art. 602 al. 1 CC en lien avec l’art. 560 CC), et tant l'administration que la disposition des biens de la succession sont régies par le principe de la main commune, selon lequel les décisions sont prises en commun et à l'unanimité (art. 602 al. 2 et 653 CC; GUINAND/STETTLER/LEUBA, Droit des successions [art. 457-640 CC], 2005, n. 425 ss; STEINAUER, op. cit., n. 1213), sous réserve des prérogatives de l'exécuteur testamentaire (art. 517 s. CC), chargé de gérer la succession selon les vœux du défunt (GUINAND/STETTLER/LEUBA, op. cit., n. 524 ss). Dans une convention de partage, les héritiers peuvent convenir de ne partager que certains biens et de demeurer en communauté héréditaire pour le reste (partage partiel quant à l'objet; ATF 129 III 316 consid. 3 = JdT 2003 I 277;</w:t>
      </w:r>
    </w:p>
    <w:p>
      <w:r>
        <w:t>- 12/16 -</w:t>
      </w:r>
    </w:p>
    <w:p>
      <w:r>
        <w:t>C/19931/2011 SCHAUFELBERGER/KELLER, op. cit., n. 14 ad art. 609 CC; STEINAUER, op. cit., n. 1233; MABILLARD, in Erbrecht, Praxiskommentar, 2007, n. 22 ad art. 634 CC). Si les héritiers ne parviennent pas à se mettre d'accord, une action partielle en partage d'un seul héritier est possible et admissible (WEIBEL, op. cit., n. 39 ad art. 604 CC; SCHAUFELBERGER/KELLER, op. cit., n. 6 ad art. 604 CC). Cela étant, vu que, dans le cadre d'une action en partage, tous les héritiers sont à la fois demandeurs et défendeurs, suivant les variantes demandées en vue d'un seul objectif, le partage, et qu'il ne peut dès lors y avoir de demande reconventionnelle («actio duplex»), il est loisible aux héritiers qui n'ont pas déposé l'action partielle en partage de former leurs propres conclusions, notamment en matière de partage; en outre, il est possible que la composition de la succession, compte tenu par exemple du principe de l'égalité des héritiers (art. 610 al. 1 CC), rende nécessaire un partage plus étendu que celui - partiel - requis initialement; dans ces deux cas, l'action partielle en partage initialement déposée devient sans objet (WEIBEL, op. cit., n. 36 et 40 s.; BRÜCKNER/ WEIBEL, Die erbrechtlichen Klagen, 2006, n. 219 s.). Dans le cas présent, s'ils n’ont certes pas formulé leurs propres conclusions en matière de partage, les intimés ont conclu, en première instance et en procédure d'appel, principalement à l'irrecevabilité de l'action partielle en partage de l'appelante, les conditions du cas clair n'étant pas remplies, subsidiairement au déboutement de celle-ci de toutes ses conclusions, tous leurs droits devant en outre être réservés dans la succession de feu D_______. Ils ont fait valoir qu'aucun des éléments essentiels nécessaires au partage de la succession n'était prêt, ni même en cours de préparation, que les estimations provisoires des biens immobiliers étaient inexactes et que, par conséquent, la valeur de l'usufruit avait été contestée autant par l'appelante que par eux-mêmes, de sorte qu'il serait très probablement nécessaire que la Justice de paix nomme un représentant de la succession afin que la liquidation avance et que le partage puisse être organisé. Dans ces conditions, en vertu des principes exposés ci-dessus, et étant donné que la succession de feu D_______ contient d'autres biens à partager que la parcelle no -1-, en particulier deux autres parcelles, et que les intimés s'opposent aux conclusions de l'appelante et réservent tous leurs droits en matière de partage, souhaitant notamment une nouvelle évaluation des biens successoraux ainsi que la nomination d'un représentant de la succession, l'aboutissement de la présente procédure à un partage partiel de ladite succession selon les conclusions de l'appelante apparaît difficilement envisageable, voire impossible, dans les circonstances actuelles. Le fait qu’à teneur de l'art. 86 CPC, une prétention divisible est susceptible d'une action partielle n'y change rien, étant donné que les règles de procédure ne sauraient faire échec à l'application des règles de droit matériel relatives au</w:t>
      </w:r>
    </w:p>
    <w:p>
      <w:r>
        <w:t>- 13/16 -</w:t>
      </w:r>
    </w:p>
    <w:p>
      <w:r>
        <w:t>C/19931/2011 partage prévues aux art. 607 ss CC (ATF 101 II 41 consid. 3a, à tout le moins par analogie). Pour ces motifs déjà, les conditions d’un cas clair ne sauraient être remplies. 4.4 L'appelante fonde son droit à l’usufruit sur la parcelle no -1- sur le testament public du défunt, le jugement du 17 mars 2011 entré en force, subsidiairement l'art. 612a CC, enfin l'aveu des intimés. Il est exact que, par son testament public du 28 mai 1998, dont la validité a été retenue par le jugement précité, entré en force, feu D_______ a prescrit que l'usufruit de ladite parcelle devait revenir à l'appelante sa vie durant. Les règles de partage établies par le défunt (art. 608 CC) lient les héritiers en ce sens que chacun d'eux peut exiger qu'elles soient respectées. Les héritiers peuvent cependant s'entendre, à l'unanimité, pour s'en écarter (GUINAND/STETTLER/ LEUBA, op. cit., n. 547; STEINAEUER, op. cit., n. 1251). Cela étant, la règle de partage prescrite par le défunt n'est qu'une instruction faite aux héritiers de procéder au partage dans un certain sens, mais elle n'opère pas elle-même le partage de la succession. Malgré l'existence d'une telle règle, la propriété appartient, de par la loi, en commun à tous les héritiers, de sorte que l'héritier institué ne peut pas exiger l'inscription au Registre foncier de la propriété - et donc aussi d'un usufruit - en son nom (ATF 58 II 402 = JdT 1933 I 347; STEINAUER, op. cit., n. 1254a). Pour qu'une attribution ait lieu, il faut un contrat de partage ou un jugement (ibidem). En l'espèce, le jugement du Tribunal du 17 mars 2011 ne règle pas la «clef de partage», ni ne se prononce sur l'usufruit de l'appelante en tant que modalité de partage, contrairement à ce que prétend l'appelante. Il convient au contraire de relever que le Tribunal a déclaré irrecevables, en application de l'art. 133 aLPC, les conclusions de l'appelante tendant notamment à la reconnaissance de son droit d'usufruit. Ainsi, même dans l'hypothèse où il n’existait aucune situation qui soit envisageable dans laquelle l'appelante pourrait être contrainte de renoncer à son usufruit sur la parcelle no -1-, ce droit ne pourrait pas être reconnu par les tribunaux dans le cadre de la présente procédure, puisque, pour les motifs exposés plus haut, un partage partiel apparaît difficilement envisageable, voire impossible, dans les présentes circonstances. 4.5 C'est en vain que l'appelante soutient que les intimés commettent un abus de droit (art. 2 al. 2 CC) en s'opposant à l'inscription rapide de l'usufruit alors qu'ils admettraient ce droit, dans le but de retarder aussi longtemps que possible le partage de la succession, ainsi qu'à des fins vexatoires.</w:t>
      </w:r>
    </w:p>
    <w:p>
      <w:r>
        <w:t>- 14/16 -</w:t>
      </w:r>
    </w:p>
    <w:p>
      <w:r>
        <w:t>C/19931/2011</w:t>
      </w:r>
    </w:p>
    <w:p>
      <w:r>
        <w:t>En effet, s'il apparaît qu'un problème essentiel pour les intimés réside dans le fait que la teneur du testament les obligerait à verser une soulte d’au moins 2'000'000 fr. à leur belle-mère s'ils entendaient garder leurs parts de nue-propriété sur la parcelle no -1-, il n'en demeure pas moins que cette soulte n'est pas définitivement établie, ni d'ailleurs la répartition des biens, en particuliers immobiliers, de la succession et les éventuelles compensations. En outre, l'art. 617 CC prescrit que les immeubles doivent être imputés sur les parts héréditaires à la valeur vénale qu'ils ont au moment du partage, et exige ainsi, dans le présent cas, une nouvelle évaluation ou expertise des immeubles formant la succession. En effet, la seule expertise remonte au 21 avril 2008, il y a un peu plus de quatre ans, et n'établit dès lors plus forcément les valeurs actuelles des parcelles. C'est d'ailleurs l'opinion de l'appelante, qui soutient néanmoins qu'une actualisation des valeurs des parcelles ne pourrait en aucun cas avoir pour conséquences qu'elle devienne redevable d'une soulte et doive renoncer à son usufruit (appel, p. 16). Par ailleurs, les intimés estiment avoir des prétentions, à l'encontre de l'appelante, en indemnisation de l'usage exclusif de certains biens par celle-ci pendant deux ans, et évoquent un droit d'accès et de passage (réponse à l'appel, p. 42). Ces questions de répartition des parts et de paiement de montants compensatoires, avec la prise en considération des prescriptions du défunt, voire des règles légales de partage telles que l'égalité des héritiers dans le cadre de leurs droits respectifs (art. 608 al. 2 et 610 al. 1 CC) et la priorité du partage en nature (art. 612 al. 1 CC; STEINAUER, op. cit., n. 1255 ss), ne pourront être réglées qu'au moment de la formation des lots, dans le cadre du partage (ATF 58 II 402 consid. 1 = JdT 1933 I 347). C’est d'ailleurs pour permettre le règlement préalable de telles questions, afin en particulier d'éviter une lésion de la réserve légale des héritiers ou de l'égalité des lots à laquelle le disposant n'aurait pas eu l'intention de porter atteinte (art. 608 al. 2 CC), que la règle de partage prescrite par le défunt n'opère pas elle- même le partage de la succession (ATF 58 II 402 consid. 1 = JdT 1933 I 347). Dans les présentes circonstances, le partage partiel de la parcelle no -1- dans le sens de l'inscription d'un usufruit en faveur de l'appelante, sans même que la question de la nue-propriété sur cette même parcelle ne soit tranchée, préjugerait, de par son caractère définitif, des autres modalités de partage - répartitions des parts et compensations - et serait éventuellement susceptible de rendre impossible un partage complet de la succession.</w:t>
      </w:r>
    </w:p>
    <w:p>
      <w:r>
        <w:t>4.6 Enfin, l'art. 612a al. 2 CC, qui dispose qu'à la demande du conjoint survivant ou des autres héritiers légaux, le conjoint survivant peut, si les circonstances le justifient, se voir attribuer, en lieu et place de la propriété, un usufruit ou un droit d'habitation, constitue une règle de partage (ATF 119 II 323 consid. 5 = JdT 1995</w:t>
      </w:r>
    </w:p>
    <w:p>
      <w:r>
        <w:t>- 15/16 -</w:t>
      </w:r>
    </w:p>
    <w:p>
      <w:r>
        <w:t>C/19931/2011 I 109; WEIBEL, op. cit., n. 7 ad art. 612a CC) et laisse un important pouvoir d'appréciation au juge (SCHAUFELBERGER/KELLER, op. cit., n. 17 ad art. 612a CC).</w:t>
      </w:r>
    </w:p>
    <w:p>
      <w:r>
        <w:t>Cette disposition légale ne saurait donc à elle seule rendre évident le droit d'usufruit de l'appelante, dans le cadre de son action partielle en partage.</w:t>
      </w:r>
    </w:p>
    <w:p>
      <w:r>
        <w:t>4.7 Au vu de ce qui précède, les conditions de l'art. 257 al. 1 CPC n'étant pas remplies tant sous l'angle des faits que du droit, une procédure sommaire de cas clair apparaît exclue.</w:t>
      </w:r>
    </w:p>
    <w:p>
      <w:r>
        <w:t>C'est donc à bon droit que le Tribunal a déclaré irrecevable la requête de l'appelante, en application de l'art. 257 al. 3 CPC. Son jugement doit par conséquent être confirmé. 5. L'appelante, qui succombe entièrement, sera, au regard des intérêts importants en jeu et du travail non négligeable nécessité par ses nombreux griefs, condamnée aux frais d’appel, ceux-ci étant fixés à 3’600 fr., ainsi qu’aux dépens dus aux intimés, solidairement entre eux (art. 106 al. 3 CPC par analogie), arrêtés à 5'000 fr., débours et TVA compris (le 1/3 du 1/3 de 45'000 fr.; art. 95, 104 al. 1, 105 et 106 al. 1 CPC; art. 20 et 21 LaCC; art. 5, 26 et 35, 84, 85 al. 2, 88 et 90 du règlement du 22 décembre 2010 fixant le tarif des frais en matière civile - RTFMC - E 1 05.10).</w:t>
      </w:r>
    </w:p>
    <w:p>
      <w:r>
        <w:t>Il n'y a pas de place pour une sanction prévue par l'art. 128 al. 3 CPC, l'appel, certes infondé, ne présentant pas de caractère téméraire ou relevant de la mauvaise foi. * * * * *</w:t>
      </w:r>
    </w:p>
    <w:p>
      <w:r>
        <w:t>- 16/16 -</w:t>
      </w:r>
    </w:p>
    <w:p>
      <w:r>
        <w:t>C/19931/2011 PAR CES MOTIFS, La Chambre civile : A la forme : Déclare recevable l'appel interjeté par A_______ contre le jugement JTPI/1402/2012 rendu le 26 janvier 2012 par le Tribunal de première instance dans la cause C/19931/2011-18 SCC. Au fond : Confirme ce jugement. Déboute les parties de toutes autres conclusions. Sur les frais : Arrête les frais judiciaires d'appel à 3'600 fr. Les met à la charge de A_______ et dit qu'ils sont entièrement compensés par l'avance de frais déjà opérée par elle, qui reste acquise à l'Etat. Condamne A_______ à verser à B_______ et C_______, solidairement entre eux, la somme de 5'000 fr. à titre de dépens de la procédure d'appel. Siégeant : Madame Sylvie DROIN, présidente; Monsieur Blaise PAGAN, Madame Elena SAMPEDRO, juges; Madame Céline FERREIRA, greffière.</w:t>
      </w:r>
    </w:p>
    <w:p>
      <w:r>
        <w:t>La présidente : Sylvie DROIN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8</w:t>
      </w:r>
    </w:p>
    <w:p>
      <w:r>
        <w:t>juin 2011 consid. 4.1; cf. aussi art. 238 let. g CPC; TAPPY, in Code de procédure civile commenté, 2011, n. 7 ad art. 238). Pour répondre à ces exigences, le juge doit mentionner, au moins brièvement, les motifs - de fait et de droit -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134 I 83 consid. 4.1; arrêt du Tribunal fédéral précité 9C_3/2011, 9C_51/2011 consid. 4.1; TAPPY, op. cit., n. 7 ad art. 238).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du Tribunal fédéral 2C_23/2009 du 25 mai 2009 consid. 3.1, publié in RDAF 2009 II p. 434; arrêt du Tribunal fédéral précité 9C_3/2011, 9C_51/2011 ibidem).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(cf. ATF 133 III 235 consid. 5.2 p. 248; ATF 126 I 97 consid. 2b p. 102; arrêt 9C_3/2011, 9C_51/2011 précité ibidem). Contrevenant au droit d'être entendu, une motivation insuffisante constitue une violation du droit, que la juridiction supérieure peut librement examiner aussi bien en appel que dans le cadre d’un recours (TAPPY, op. cit., n. 18 ad art. 239).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