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ACJC/1006/2023 vom 27. Juli 2023</w:t>
      </w:r>
    </w:p>
    <w:p>
      <w:r>
        <w:t>GE Cour de justice, 2023-07-27, FR</w:t>
      </w:r>
    </w:p>
    <w:p>
      <w:r>
        <w:rPr>
          <w:b/>
        </w:rPr>
        <w:t xml:space="preserve">Quelle: </w:t>
      </w:r>
      <w:r>
        <w:t>https://mcp.opencaselaw.ch/entscheid/ge_gerichte_ACJC_1006_2023</w:t>
      </w:r>
    </w:p>
    <w:p>
      <w:r>
        <w:t>FR: GE_GERICHTE ACJC/1006/2023 du 27 juillet 2023</w:t>
      </w:r>
    </w:p>
    <w:p>
      <w:r>
        <w:t>IT: GE_GERICHTE ACJC/1006/2023 del 27 luglio 2023</w:t>
      </w:r>
    </w:p>
    <w:p>
      <w:pPr>
        <w:pStyle w:val="Heading2"/>
      </w:pPr>
      <w:r>
        <w:t>Erwägungen</w:t>
      </w:r>
    </w:p>
    <w:p>
      <w:r>
        <w:rPr>
          <w:b/>
        </w:rPr>
        <w:t>E. 1.1</w:t>
      </w:r>
    </w:p>
    <w:p>
      <w:r>
        <w:t>La requête de sûretés a été déposée selon la forme prescrite, de sorte qu'elle est recevable.</w:t>
      </w:r>
    </w:p>
    <w:p>
      <w:r>
        <w:rPr>
          <w:b/>
        </w:rPr>
        <w:t>E. 1.2</w:t>
      </w:r>
    </w:p>
    <w:p>
      <w:r>
        <w:t>La requête de sûretés est soumise à la procédure sommaire (ACJC/244/2018 du 26 février 2018 consid. 1.2; ACJC/794/2017 du 16 juin 2017; ACJC/818/2015 du 8 juillet 2015 consid. 2.5.1; ACJC/1405/2012 du 28 septembre 2012 consid. 1; RÜEGG, Basler Kommentar ZPO, 3ème éd. 2017, n. 4 ad art. 100 CPC). Le juge se fondera essentiellement sur les allégations et preuves des parties (ACJC/938/2015 du 20 août 2015 consid. 2.1).</w:t>
      </w:r>
    </w:p>
    <w:p>
      <w:r>
        <w:rPr>
          <w:b/>
        </w:rPr>
        <w:t>E. 2</w:t>
      </w:r>
    </w:p>
    <w:p>
      <w:r>
        <w:t>La requérante soutient que la citée est, si ce n'est insolvable, à tous le moins en difficulté financière, ce qui justifierait la fourniture de sûretés sur la base de l'art. 99 al. 1 let. b ou d CPC.</w:t>
      </w:r>
    </w:p>
    <w:p>
      <w:r>
        <w:rPr>
          <w:b/>
        </w:rPr>
        <w:t>E. 2.1</w:t>
      </w:r>
    </w:p>
    <w:p>
      <w:r>
        <w:t>L'art. 99 al. 1 CPC, également applicable en appel et en recours cantonal (ATF 141 III 554 consid. 2.5.1; arrêt du Tribunal fédéral 4A_26/2013 du</w:t>
      </w:r>
    </w:p>
    <w:p>
      <w:r>
        <w:rPr>
          <w:b/>
        </w:rPr>
        <w:t>E. 2.2</w:t>
      </w:r>
    </w:p>
    <w:p>
      <w:r>
        <w:t>En l'espèce, la requérante fait valoir, en se fondant sur les pièces comptables produites par la citée, que la situation de cette dernière n'avait de cesse de se péjorer depuis l'exercice 2016. Ainsi, la société avait accumulé des pertes de 157'907 fr. entre 2016 et 2019, son chiffre d'affaires avait considérablement baissé depuis 2018, au point d'être inexistant en 2020, tandis que ses liquidités - mises à sa disposition par son associée-gérante - s'élevaient à quelque 5'100 fr. au 31 décembre 2020. De son côté, la citée, qui a renoncé à se déterminer sur la requête de sûretés, ne conteste ni le principe ni la quotité des sûretés sollicitées par sa partie adverse. En particulier, elle ne conteste pas être confrontée à des problèmes récurrents de trésorerie, tandis qu'elle n'a fourni aucune explication quant à sa santé financière actuelle, ni produit de titres susceptibles de démontrer qu'elle disposerait des liquidités nécessaires pour faire face à ses obligations (bilans et comptes de pertes et profits 2021 et 2022, relevés bancaires et/ou postaux, contrats en cours, etc.). Au vu de ce qui précède, la Cour retiendra que la requérante a rendu vraisemblable l'insolvabilité de la citée, ou, à tout le moins, l'existence d'un risque considérable de non-paiement des dépens au sens de l'art. 99 al. 1 let. d CPC. Il appartient dès lors à la citée de fournir des sûretés en garantie des dépens d'appel de la requérante. 3. La requérante chiffre le montant des sûretés réclamées à 8'000 fr. 3.1 Les sûretés doivent couvrir en principe les dépens présumés que le demandeur (respectivement l'appelant ou le recourant) aurait à verser au défendeur (respectivement l'intimé) en cas de perte totale du procès (TAPPY, op. cit., n. 7 ad art. 100 CPC; 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Selon le règlement fixant le tarif des frais en matière civile du canton de Genève, le défraiement d'un représentant professionnel est, en règle générale, proportionnel à la valeur litigieuse, laquelle est déterminée par les conclusions (art. 91 al. 1 CPC). Sans effet sur les rapports contractuels entre l'avocat et son</w:t>
      </w:r>
    </w:p>
    <w:p>
      <w:r>
        <w:t>- 6/8 -</w:t>
      </w:r>
    </w:p>
    <w:p>
      <w:r>
        <w:t>C/24180/2017 client, il est fixé d'après l'importance de la cause, ses difficultés, l'ampleur du travail et le temps employé (art. 84 RTFMC; art. 20 al. 1 LaCC). Pour une valeur litigieuse au-delà de 300'000 fr. et jusqu'à 600'000 fr., le défraiement d'un représentant professionnel est de 19'400 fr. plus 2% de la valeur litigieuse dépassant 300'000 fr. (art. 85 RTFMC). Pour les procédures d'appel ou de recours, le défraiement est réduit dans la règle d'un à deux tiers par rapport au tarif de l'art. 85 RTFMC (art. 90 RTFMC). 3.2 En l'espèce, la valeur litigieuse pertinente pour le calcul des sûretés peut être estimée à environ 310'500 fr. En application des art. 85 et 90 RTFMC, le défraiement auquel la requérante pourrait prétendre en cas de gain du procès serait, en chiffres ronds, de 19'610 fr., soit un chiffre compris entre 6'537 fr. fr. et 13'073 fr. après réduction selon l'art. 90 RTFMC. A ce montant s'ajoutent les débours (art. 25 LaCC) et la TVA (art. 26 LaCC). La citée n'a pas contesté le montant réclamé de 8'000 fr., qui est conforme aux dispositions réglementaires précitées et sera donc admis. Les sûretés ainsi fixées devront être fournies par la citée en espèces, auprès des Services financiers de l'Etat de Genève, ou sous forme de garantie d'une banque établie en Suisse ou d'une société d'assurance autorisée à exercer en Suisse (art. 100 al. 1 CPC) et ce dans un délai de 30 jours à compter de la notification du présent arrêt (art. 101 al. 1 CPC). Si les sûretés ne devaient pas être versées à l'échéance d'un délai supplémentaire, la Cour n'entrera pas en matière sur l'appel (art. 101 al. 1 et 3 CPC). 4. La citée, qui succombe, sera condamnée aux frais judiciaires de la présente décision (art. 106 al. 1 CPC), arrêtés à 300 fr. (art. 21 RTFMC) et compensés avec l'avance fournie, qui reste acquise à l'Etat de Genève (art. 111 al. 1 CPC). Elle sera condamnée à verser ce montant à la requérante. La citée sera également condamnée aux dépens de la requérante en lien avec la présente décision, arrêtés à 800 fr. (art. 85 et 88 RTFMC). * * * * *</w:t>
      </w:r>
    </w:p>
    <w:p>
      <w:r>
        <w:t>- 7/8 -</w:t>
      </w:r>
    </w:p>
    <w:p>
      <w:r>
        <w:t>C/24180/2017</w:t>
      </w:r>
    </w:p>
    <w:p>
      <w:r>
        <w:t>PAR CES MOTIFS, La Chambre civile : A la forme : Déclare recevable la requête en fourniture de sûretés en garantie des dépens formée le 22 mai 2023 par B______ GROUP SA dans la cause C/24180/2017. Au fond : Condamne A______ SARL à fournir des sûretés en garantie des dépens d'appel de B______ GROUP SA à hauteur de 8'000 fr., en espèces auprès des Services financiers du Pouvoir judiciaire ou sous forme de garantie d'une banque établie en Suisse ou d'une société d'assurance autorisée à exercer en Suisse. Impartit à A______ SARL un délai de 30 jours à compter de la notification du présent arrêt pour constituer les sûretés ainsi fixées. Dit que si les sûretés ne devaient pas être versées à l'échéance d'un délai supplémentaire, la Cour de justice n'entrera pas en matière sur l'appel. Déboute les parties de toutes autres conclusions. Sur les frais : Arrête les frais judiciaires de la présente décision à 300 fr., les met à la charge de A______ SARL et les compense avec l'avance fournie, qui reste acquise à l'Etat de Genève. Condamne A______ SARL à verser à B______ GROUP SA la somme de 300 fr. à titre de frais judiciaires. Condamne A______ SARL à verser à B______ GROUP SA la somme de 800 fr. à titre de dépens. Siégeant : Madame Nathalie RAPP, présidente ad interim; Madame Sylvie DROIN et Monsieur Patrick CHENAUX, juges; Madame Sandra CARRIER, greffière. La présidente ad interim : Nathalie RAPP</w:t>
      </w:r>
    </w:p>
    <w:p>
      <w:r>
        <w:t>La greffière : Sandra CARRIER</w:t>
      </w:r>
    </w:p>
    <w:p>
      <w:r>
        <w:t>- 8/8 -</w:t>
      </w:r>
    </w:p>
    <w:p>
      <w:r>
        <w:t>C/24180/2017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5</w:t>
      </w:r>
    </w:p>
    <w:p>
      <w:r>
        <w:t>septembre 2013 consid. 2.2 et 2.3), dispose que le demandeur (respectivement l'appelant ou le recourant) doit, sur requête du défendeur (respectivement de l'intimé), fournir des sûretés en garantie du paiement des dépens lorsqu'il paraît insolvable, notamment en raison d'une mise en faillite, d'une procédure concordataire en cours ou de la délivrance d'actes de défaut de biens (let. b) ou lorsque d'autres raisons font apparaître un risque considérable que les dépens ne soient pas versés (let. d). Est insolvable au sens de l'art. 99 al. 1 let. b CPC la personne qui ne dispose ni des liquidités nécessaires pour faire face à ses dettes exigibles, ni du crédit lui permettant de se procurer les moyens nécessaires (ATF 111 II 206 consid. 1). Au sens de cette norme, il suffit, selon le Code de procédure civile, que l'intéressé paraisse insolvable. La vraisemblance suffit et la preuve peut être rapportée par indices (TAPPY, CR CPC, 2ème éd., 2019, n. 29 ad art. 99 CPC). Selon l'art. 99 al. 1 let. d CPC, le demandeur doit par ailleurs fournir des sûretés en garantie des dépens lorsque d'autres raisons que celles figurant sous lettres a à c font apparaître un risque considérable que les dépens ne soient pas versés. Cette disposition est une clause générale. Celle-ci peut notamment être réalisée lorsque les indices de difficultés financières sont insuffisants pour que le demandeur apparaisse insolvable au sens de l'art. 99 al. 1 let. b CPC. Tel peut par exemple être le cas si une partie fait l'objet de multiples commandements de payer pour des causes diverses, si elle a eu besoin d'un sursis ou d'une remise concernant les frais d'une autre procédure ou si elle fait l'objet de saisies de salaire en cours (TAPPY, op. cit., n. 32 et 39 ad art. 99 CPC). L'existence du risque considérable de non-</w:t>
      </w:r>
    </w:p>
    <w:p>
      <w:r>
        <w:t>- 5/8 -</w:t>
      </w:r>
    </w:p>
    <w:p>
      <w:r>
        <w:t>C/24180/2017 paiement des dépens au sens de l'art. 99 al. 1 let. d CPC est laissée à l'appréciation du juge (arrêt du Tribunal fédéral 5A_221/2014 du 10 septembre 2014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