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ACJC/1006/2020 vom 6. Juli 2020</w:t>
      </w:r>
    </w:p>
    <w:p>
      <w:r>
        <w:t>GE Cour de justice, 2020-07-06, FR</w:t>
      </w:r>
    </w:p>
    <w:p>
      <w:r>
        <w:rPr>
          <w:b/>
        </w:rPr>
        <w:t xml:space="preserve">Quelle: </w:t>
      </w:r>
      <w:r>
        <w:t>https://mcp.opencaselaw.ch/entscheid/ge_gerichte_ACJC_1006_2020</w:t>
      </w:r>
    </w:p>
    <w:p>
      <w:r>
        <w:t>FR: GE_GERICHTE ACJC/1006/2020 du 6 juillet 2020</w:t>
      </w:r>
    </w:p>
    <w:p>
      <w:r>
        <w:t>IT: GE_GERICHTE ACJC/1006/2020 del 6 luglio 2020</w:t>
      </w:r>
    </w:p>
    <w:p>
      <w:pPr>
        <w:pStyle w:val="Heading2"/>
      </w:pPr>
      <w:r>
        <w:t>Erwägungen</w:t>
      </w:r>
    </w:p>
    <w:p>
      <w:r>
        <w:rPr>
          <w:b/>
        </w:rPr>
        <w:t>E. 1.1</w:t>
      </w:r>
    </w:p>
    <w:p>
      <w:r>
        <w:t>Les décisions rendues en matière de cas clairs sont soumises à la procédure sommaire (art. 257 al. 1 CPC). Qu'elle accorde la protection ou déclare la requête irrecevable, la décision peut être attaquée dans les dix jours (art. 314 al. 1 CPC).</w:t>
      </w:r>
    </w:p>
    <w:p>
      <w:r>
        <w:rPr>
          <w:b/>
        </w:rPr>
        <w:t>E. 1.2</w:t>
      </w:r>
    </w:p>
    <w:p>
      <w:r>
        <w:t>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w:t>
      </w:r>
    </w:p>
    <w:p>
      <w:r>
        <w:rPr>
          <w:b/>
        </w:rPr>
        <w:t>E. 1.3</w:t>
      </w:r>
    </w:p>
    <w:p>
      <w:r>
        <w:t>En l'occurrence, il sera considéré que l'appel, formé dans le délai légal, est recevable, dans la mesure où l'on distingue que l'appelant reproche au Tribunal de ne pas avoir admis que les conditions de l'art. 257 étaient remplies.</w:t>
      </w:r>
    </w:p>
    <w:p>
      <w:r>
        <w:rPr>
          <w:b/>
        </w:rPr>
        <w:t>E. 2</w:t>
      </w:r>
    </w:p>
    <w:p>
      <w:r>
        <w:t>L'appelant reproche au Tribunal une constatation inexacte des faits, s'agissant de divers faits, en lien avec l'"affaire dite E______", retenus dans la partie "en fait" mais non visés dans la partie "en droit" du jugement attaqué. Il n'y a pas à s'attarder davantage sur ce grief - l'appelant admet au demeurant que les supposées erreurs du premier juge ne sont pas déterminantes en elles-mêmes - puisque les faits par hypothèse mal constatés ne sont en tout état pas pertinents pour l'issue du litige.</w:t>
      </w:r>
    </w:p>
    <w:p>
      <w:r>
        <w:rPr>
          <w:b/>
        </w:rPr>
        <w:t>E. 3</w:t>
      </w:r>
    </w:p>
    <w:p>
      <w:r>
        <w:t>L'appelant fait grief au Tribunal d'avoir retenu que l'état de fait qu'il avait exposé n'était que peu compréhensible et que la situation juridique n'était pas claire. Il soutient, sur ce dernier point, que l'obligation de fournir des renseignements qui s'imposerait à ses parties adverses découlerait de la loi.</w:t>
      </w:r>
    </w:p>
    <w:p>
      <w:r>
        <w:rPr>
          <w:b/>
        </w:rPr>
        <w:t>E. 3.1</w:t>
      </w:r>
    </w:p>
    <w:p>
      <w:r>
        <w:t>Aux termes de l'art. 257 al. 1 et 3 CPC, relatif à la procédure de protection dans les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w:t>
      </w:r>
    </w:p>
    <w:p>
      <w:r>
        <w:t>- 5/7 -</w:t>
      </w:r>
    </w:p>
    <w:p>
      <w:r>
        <w:t>C/10273/2019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138 III 620 consid. 5.1.1; 138 III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w:t>
      </w:r>
    </w:p>
    <w:p>
      <w:r>
        <w:rPr>
          <w:b/>
        </w:rPr>
        <w:t>E. 3.2</w:t>
      </w:r>
    </w:p>
    <w:p>
      <w:r>
        <w:t>Le droit de se renseigner n'est pas expressément mentionné en droit des associations, mais a été reconnu par la doctrine (MEYER-HAYOZ/FORSTMOSER, Droit suisse des sociétés, 2015, p. 791 n. 52).</w:t>
      </w:r>
    </w:p>
    <w:p>
      <w:r>
        <w:rPr>
          <w:b/>
        </w:rPr>
        <w:t>E. 3.3</w:t>
      </w:r>
    </w:p>
    <w:p>
      <w:r>
        <w:t>En l'espèce, contrairement à ce qu'a laissé entendre le Tribunal, l'état de fait est clair: l'appelant, membre d'une association dont une entité a rendu une décision à son endroit, remet en cause celle-ci devant l'instance associative désignée à cet effet, et, dans ce cadre, demande des renseignements au membre de cette instance, respectivement à l'association.</w:t>
      </w:r>
    </w:p>
    <w:p>
      <w:r>
        <w:t>En ce qui concerne la situation juridique du cas d'espèce, le premier juge a en revanche considéré à raison que celle-ci n'était pas claire. Il apparaît, en effet, d'emblée que l'appelant dirige ses prétentions d'une part contre l'association dont il est membre, d'autre part contre un autre membre, délégué par ladite association. Si le fondement de l'action intentée contre l'association se déduit aisément, quel qu'en soit le mérite, la légitimation passive du membre de l'association, en revanche, ne coule pas de source. Pour le surplus, l'appelant admet qu'il n'a pas fait état d'une norme de droit dans sa requête, soutenant en appel qu'il serait "de notoriété judiciaire qu'une personne appelée à trancher d'une cause, doit, lorsqu'elle est l'objet d'une procédure de récusation, renseigner pleinement et véridiquement sur les liens qu'elle peut ou a pu avoir avec une partie adverse"; il se prévaut à cette égard de la garantie du juge impartial.</w:t>
      </w:r>
    </w:p>
    <w:p>
      <w:r>
        <w:t>- 6/7 -</w:t>
      </w:r>
    </w:p>
    <w:p>
      <w:r>
        <w:t>C/10273/2019</w:t>
      </w:r>
    </w:p>
    <w:p>
      <w:r>
        <w:t>Si, dans le cadre des procédures judiciaires étatiques, voire dans celui de l'arbitrage au sens de l'art. 353ss CPC par exemple, ces considérations sont pertinentes, leur application à des processus fixés par les statuts d'une association (et destinés in fine à l'adoption d'une décision éventuellement sujette à l'action prévue par l'art. 75 CC) ne s'impose pas de façon évidente, quoi qu'il en soit d'un éventuel droit aux renseignements du membre d'une association. A ce propos, pour autant que l'appelant soit suivi dans l'analogie qu'il propose avec la procédure de récusation dans une procédure judiciaire civile, il convient de rappeler que c'est à la partie qui demande la récusation de rendre vraisemblables les faits qui motivent sa demande, avant que la personne concernée ne doive se prononcer sur la requête qu'elle n'est elle-même pas appelée à trancher (art. 49 al. 1 et 2 CPC). L'éventualité d'une reddition de compte dans cette configuration ne saute pas aux yeux; la situation juridique d'espèce n'a ainsi rien de clair.</w:t>
      </w:r>
    </w:p>
    <w:p>
      <w:r>
        <w:t>Dès lors, en tant qu'elle était fondée dans son résultat, la décision attaquée sera confirmée.</w:t>
      </w:r>
    </w:p>
    <w:p>
      <w:r>
        <w:rPr>
          <w:b/>
        </w:rPr>
        <w:t>E. 4</w:t>
      </w:r>
    </w:p>
    <w:p>
      <w:r>
        <w:t>L'appelant, qui succombe, supportera les frais de son appel (art. 106 al. 1 CPC), arrêtés à 1'200 fr. (art. 26, 35 RTFMC), compensés avec l'avance déjà opérée, acquise à l'Etat de Genève (art. 111 al. 1 CPC). Il versera en outre à l'intimé REYMOND 1'500 fr. (art. 84ss, 90 RTFMC) à titre de dépens, débours et TVA compris (art. 85, 88 RTFMC; art. 25 et 26 LaCC). * * * * *</w:t>
      </w:r>
    </w:p>
    <w:p>
      <w:r>
        <w:t>- 7/7 -</w:t>
      </w:r>
    </w:p>
    <w:p>
      <w:r>
        <w:t>C/10273/2019 PAR CES MOTIFS, La Chambre civile : A la forme : Déclare recevable l'appel formé le 20 janvier 2020 par A______ contre le jugement JTPI/18358/2019 rendu le 30 décembre 2019 par le Tribunal de première instance dans la cause C/10273/2019-4 SCC. Au fond : Confirme ce jugement. Déboute les parties de toutes autres conclusions. Sur les frais : Arrête les frais d'appel à 1'200 fr., compensés avec l'avance déjà opérée, acquise à l'Etat de Genève. Les met à la charge de A______. Condamne A______ à verser à B______ 1'500 fr. à titre de dépens d'appel.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