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ACJC/1006/2015 vom 27. Mai 2015</w:t>
      </w:r>
    </w:p>
    <w:p>
      <w:r>
        <w:t>GE Cour de justice, 2015-05-27, FR</w:t>
      </w:r>
    </w:p>
    <w:p>
      <w:r>
        <w:rPr>
          <w:b/>
        </w:rPr>
        <w:t xml:space="preserve">Quelle: </w:t>
      </w:r>
      <w:r>
        <w:t>https://mcp.opencaselaw.ch/entscheid/ge_gerichte_ACJC_1006_2015</w:t>
      </w:r>
    </w:p>
    <w:p>
      <w:r>
        <w:t>FR: GE_GERICHTE ACJC/1006/2015 du 27 mai 2015</w:t>
      </w:r>
    </w:p>
    <w:p>
      <w:r>
        <w:t>IT: GE_GERICHTE ACJC/1006/2015 del 27 maggio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w:t>
      </w:r>
    </w:p>
    <w:p>
      <w:r>
        <w:t>- 4/6 -</w:t>
      </w:r>
    </w:p>
    <w:p>
      <w:r>
        <w:t>C/5018/2015 la procédure devant le Tribunal fédéral (RETORNAZ in : Procédure civile suisse, Les grands thèmes pour les praticiens, Neuchâtel, 2010, p. 363; SPÜHLER, Basler Kommentar, Schweizerische Zivilprozessordnung, 2ème édition, 2013, n. 9 ad art. 308 CPC). La présente procédure a trait à une demande d'évacuation pour défaut de paie- ment, ainsi qu'à l'exécution directe de cette mesure. La valeur litigieuse corres- pond dès lors à la somme des loyers entre le moment du dépôt de l'appel ou du re- cours par le locataire et le moment où son déguerpissement pourra vraisembla- blement être exécuté par la force publique, soit 84'429 fr. (loyer de 9'381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Par ailleurs, contre la décision relative à l'exécution de l'évacuation,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 sions prises en procédure sommaire (art. 314 al. 1 et 321 al. 2 CPC), ce qui est le cas des procédures en protection des cas clairs (art. 248 let. b et 257 CPC). L'acte du 12 juin 2015 comporte des conclusions portant tant sur le prononcé de l'évacuation que sur l'exécution de celle-ci; il s'agit dès lors d'un appel et d'un re- cours, en dépit de son intitulé. Cet acte a été formé dans le délai prescrit par la loi. Les conclusions principales, constitutives de l'appel, portent sur la validité de l'avis de résiliation, partant sur les conditions de l'évacuation; faute d'avoir été articulées devant le Tribunal, elles sont nouvelles, de sorte qu'elles ne sont pas recevables (cf. art. 317 al. 2 CPC). Quant aux conclusions subsidiaires qui ont trait à l'exécution de l'évacuation, et relèvent donc du recours, elles ne sont pas motivées et dès lors également frappées d'irrecevabilité. En tout état, les délais de départ proposés par le recourant soit en première ins- tance (30 juin 2015), soit dans son écriture de recours (soixante jours de délai de grâce) ainsi que le délai du 30 juillet 2015 pour régularisation de la situation (dont le recourant n'a pas allégué qu'elle serait intervenue à l'échéance indiquée) sont</w:t>
      </w:r>
    </w:p>
    <w:p>
      <w:r>
        <w:t>- 5/6 -</w:t>
      </w:r>
    </w:p>
    <w:p>
      <w:r>
        <w:t>C/5018/2015 échus. Ainsi, même si le recours avait été recevable, il se serait trouvé privé d'objet.</w:t>
      </w:r>
    </w:p>
    <w:p>
      <w:r>
        <w:rPr>
          <w:b/>
        </w:rPr>
        <w:t>E. 2</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- 6/6 -</w:t>
      </w:r>
    </w:p>
    <w:p>
      <w:r>
        <w:t>C/5018/2015 PAR CES MOTIFS, La Chambre des baux et loyers : Déclare irrecevables l'appel et le recours formés le 12 juin 2015 par A______ contre le jugement JTBL/655/2015 rendu le 27 mai 2015 par le Tribunal des baux et loyers dans la cause C/5018/2015-7 SE. Dit que la procédure est gratuite. Siégeant : Madame Nathalie LANDRY-BARTHE, présidente; Madame Sylvie DROIN et Madame Pauline ERARD,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