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ACJC/1005/2020 vom 6. Juli 2020</w:t>
      </w:r>
    </w:p>
    <w:p>
      <w:r>
        <w:t>GE Cour de justice, 2020-07-06, FR</w:t>
      </w:r>
    </w:p>
    <w:p>
      <w:r>
        <w:rPr>
          <w:b/>
        </w:rPr>
        <w:t xml:space="preserve">Quelle: </w:t>
      </w:r>
      <w:r>
        <w:t>https://mcp.opencaselaw.ch/entscheid/ge_gerichte_ACJC_1005_2020</w:t>
      </w:r>
    </w:p>
    <w:p>
      <w:r>
        <w:t>FR: GE_GERICHTE ACJC/1005/2020 du 6 juillet 2020</w:t>
      </w:r>
    </w:p>
    <w:p>
      <w:r>
        <w:t>IT: GE_GERICHTE ACJC/1005/2020 del 6 luglio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w:t>
      </w:r>
    </w:p>
    <w:p>
      <w:r>
        <w:rPr>
          <w:b/>
        </w:rPr>
        <w:t>E. 2</w:t>
      </w:r>
    </w:p>
    <w:p>
      <w:r>
        <w:t>La recourante requiert l'annulation du jugement prononçant sa faillite. Elle fait valoir qu'elle serait solvable et que, moyennant diverses mesures, elle serait en mesure de désintéresser ses créanciers dans les mois à venir.</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w:t>
      </w:r>
    </w:p>
    <w:p>
      <w:r>
        <w:t>- 4/6 -</w:t>
      </w:r>
    </w:p>
    <w:p>
      <w:r>
        <w:t>C/27433/2019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il est établi que la recourante a soldé la dette, objet de la poursuite en cause, en capital, frais et intérêts, de sorte que la première condition pour annuler le jugement de faillite est remplie. En revanche, sa solvabilité ne peut être considérée comme vraisemblable. En effet, il résulte de l'extrait des poursuites que la recourante a fait l'objet, dans les cinq dernières années, de nombreuses poursuites et actes de défaut de biens, notamment pour des créances de droit public, dont le montant pour l'année 2019 a été de l'ordre de 170'000 fr.</w:t>
      </w:r>
    </w:p>
    <w:p>
      <w:r>
        <w:t>- 5/6 -</w:t>
      </w:r>
    </w:p>
    <w:p>
      <w:r>
        <w:t>C/27433/2019 Il est également manifeste, comme le relève au demeurant l'intimée, que les habitudes de paiement de la recourante consistent à ne solder ses dettes, même de montants modiques, que sous la pression de poursuites à son endroit, en dépit de l'existence de liquidités (telles qu'attestées par ses avoirs bancaires). L'ensemble de ces éléments tend à montrer que les difficultés de la recourante perdurent depuis plusieurs années. La recourante ne rend par ailleurs pas vraisemblable que sa situation s'améliorerait en 2020. En effet, le bilan prévisionnel produit, établi par ses soins, n'a que peu de force probante, dans la mesure où il n'est étayé par aucune pièce. Compte tenu de ce qui précède, il ne peut être considéré que la recourante serait solvable. Une des conditions posées par l'art. 174 al. 2 LP fait ainsi défaut. Le recours sera par conséquent rejeté.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supportera les frais de son recours, arrêtés à 220 fr., couverts par l'avance de frais déjà opérée qui reste acquise à l'Etat de Genève (art. 61 al. 1 OELP, art. 105 al. 1 et 111 al. 1 CPC). Il ne sera pas alloué de dépens à l'intimée qui n'en a pas sollicité, s'étant rapportée à justice. * * * * *</w:t>
      </w:r>
    </w:p>
    <w:p>
      <w:r>
        <w:t>- 6/6 -</w:t>
      </w:r>
    </w:p>
    <w:p>
      <w:r>
        <w:t>C/27433/2019 PAR CES MOTIFS, La Chambre civile : A la forme : Déclare recevable le recours formé le 5 février 2020 par A______ Sàrl contre le jugement JTPI/1078/2020 rendu le 20 janvier 2020 par le Tribunal de première instance dans la cause C/27433/2019-8 SFC. Au fond : Rejette ce recours. Confirme le jugement querellé, la faillite de A______ Sàrl prenant effet le ______ 2020 à 12h. Sur les frais : Arrête les frais judiciaires du recours à 220 fr., les met à la charge de A______ Sàrl et dit qu'ils sont compensés avec l'avance fournie, qui reste acquise à l'Etat de Genève.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