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ACJC/1004/2015 vom 4. Dezember 2014</w:t>
      </w:r>
    </w:p>
    <w:p>
      <w:r>
        <w:t>GE Cour de justice, 2014-12-04, FR</w:t>
      </w:r>
    </w:p>
    <w:p>
      <w:r>
        <w:rPr>
          <w:b/>
        </w:rPr>
        <w:t xml:space="preserve">Quelle: </w:t>
      </w:r>
      <w:r>
        <w:t>https://mcp.opencaselaw.ch/entscheid/ge_gerichte_ACJC_1004_2015</w:t>
      </w:r>
    </w:p>
    <w:p>
      <w:r>
        <w:t>FR: GE_GERICHTE ACJC/1004/2015 du 4 décembre 2014</w:t>
      </w:r>
    </w:p>
    <w:p>
      <w:r>
        <w:t>IT: GE_GERICHTE ACJC/1004/2015 del 4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La valeur litigieuse est déterminée par les dernières conclusions de première ins- tance (art. 91 al. 1 CPC; JEANDIN, Code de procédure civile commenté, Bâle, 2011, n. 13 ad art. 308 CPC; arrêt du Tribunal fédéral 4A_594/2012 du 28 février 2013 consid. 1.1). En l'espèce, la valeur litigieuse se monte à 8'706 fr. 45. C'est dès lors la voie du recours qui est ouverte contre le jugement entrepris (art. 319 let. a et 309 let. a CPC).</w:t>
      </w:r>
    </w:p>
    <w:p>
      <w:r>
        <w:t>- 4/6 -</w:t>
      </w:r>
    </w:p>
    <w:p>
      <w:r>
        <w:t>C/22407/2014</w:t>
      </w:r>
    </w:p>
    <w:p>
      <w:r>
        <w:rPr>
          <w:b/>
        </w:rPr>
        <w:t>E. 1.2</w:t>
      </w:r>
    </w:p>
    <w:p>
      <w:r>
        <w:t>Le recours, écrit et motivé, est introduit auprès de l'instance de recours dans les trente jours à compter de la notification de la décision motivée ou de la noti- fication postérieure de la motivation (art. 321 al. 1 CPC). Le délai n'est cependant que de dix jours pour les décisions prises en procédure sommaire et les ordonnan- ces d'instruction, à moins que la loi n'en dispose autrement (art. 321 al. 2 CPC). En ce qui concerne la motivation en matière de recours, les prescriptions de forme sont celles qui prévalent pour l'appel (JEANDIN, Code de procédure civile com- menté, Bâle, 2011, n. 2 et 4 ad art. 321 CPC). La recourante doit motiver correcte- ment son écriture, un simple renvoi aux faits figurant en première instance ne suf- fit pas (JEANDIN, Code de procédure civile commenté, Bâle, 2011, n. 3 ad art. 311 CPC). Dans un arrêt récent (arrêt du Tribunal fédéral 4A_290/2014 du 1er septembre 2014 consid. 3.1), notre Haute cour a retenu qu'en vertu de l'art. 311 al. 1 CPC, il incombe au recourant de motiver son appel et que, dans ce cadre,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 quée est entachée d'erreurs. Il ne peut le faire qu'en reprenant la démarche du pre- mier juge et en mettant le doigt sur les failles de son raisonnement. Si la motiva- tion de l'appel est identique aux moyens qui avaient déjà été présentés en première instance, avant la reddition de la décision attaquée, ou si elle ne contient que des critiques toutes générales de la décision attaquée ou encore si elle ne fait que ren- voyer aux moyens soulevés en première instance, elle ne satisfait pas aux exi- gences de l'art. 311 al. 1 CPC et l'instance d'appel ne peut entrer en matière.</w:t>
      </w:r>
    </w:p>
    <w:p>
      <w:r>
        <w:rPr>
          <w:b/>
        </w:rPr>
        <w:t>E. 1.3</w:t>
      </w:r>
    </w:p>
    <w:p>
      <w:r>
        <w:t>En l'espèce, le recours ne contient ni conclusions, ni critiques du jugement entrepris, la recourante se contentant d'indiquer qu'elle "fai[t] recours de la déci- sion du jugement [sic] du tribunal des baux et loyers", tout en répétant certains faits figurant dans le jugement entrepris et en livrant la nouvelle adresse de son ex-époux. Elle n'indique dès lors nullement en quoi le jugement dont est recours violerait le droit ou consacrerait une constatation manifestement inexacte des faits (art. 320 CPC). Le recours est dès lors irrecevable, faute de motivation suffisante.</w:t>
      </w:r>
    </w:p>
    <w:p>
      <w:r>
        <w:t>- 5/6 -</w:t>
      </w:r>
    </w:p>
    <w:p>
      <w:r>
        <w:t>C/22407/2014</w:t>
      </w:r>
    </w:p>
    <w:p>
      <w:r>
        <w:rPr>
          <w:b/>
        </w:rPr>
        <w:t>E. 2.1</w:t>
      </w:r>
    </w:p>
    <w:p>
      <w:r>
        <w:t>La Cour relèvera par ailleurs que le recours aurait de toute manière été in- fondé.</w:t>
      </w:r>
    </w:p>
    <w:p>
      <w:r>
        <w:rPr>
          <w:b/>
        </w:rPr>
        <w:t>E. 2.2</w:t>
      </w:r>
    </w:p>
    <w:p>
      <w:r>
        <w:t>A la fin du bail, le locataire est tenu de restituer la chose au bailleur (art. 267 al. 1 CO). S'il reste dans les lieux loués nonobstant l'expiration du bail, il commet une faute contractuelle (ATF 121 III 408 consid. 4c; 117 II 65 consid. 2b). En conséquence, le bailleur peut lui réclamer une indemnité pour occupation illicite des locaux, laquelle correspond en principe au montant du loyer (ATF 4C.183/1996 du 22 novembre 1996, consid. 3c). Le Tribunal fédéral, considérant chaque colocataire comme l'auxiliaire de son cosignataire au sens de l'art. 101 CO, a admis que le bailleur puisse réclamer au colocataire non fautif une indemnité pour l'occupation illicite des locaux (arrêt du Tribunal fédéral 4C_103/2006 du 3 juillet 2006, consid. 4.1).</w:t>
      </w:r>
    </w:p>
    <w:p>
      <w:r>
        <w:rPr>
          <w:b/>
        </w:rPr>
        <w:t>E. 2.3</w:t>
      </w:r>
    </w:p>
    <w:p>
      <w:r>
        <w:t>C'est dès lors à bon droit que les premiers juges ont considéré que la recou- rante, bien que colocataire non fautive, pouvait être recherchée par la bailleresse pour le règlement des indemnités pour occupation illicite demeurées impayées.</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- 6/6 -</w:t>
      </w:r>
    </w:p>
    <w:p>
      <w:r>
        <w:t>C/22407/2014 PAR CES MOTIFS, La Chambre des baux et loyers : Déclare irrecevable le recours interjeté le 13 décembre 2014 par A______ contre le jugement JTBL/1431/2014 rendu le 4 décembre 2014 par le Tribunal des baux et loyers dans la cause C/22407/2014-8 SD. Dit que la procédure est gratuite.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