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ACJC/1004/2012 vom 11. Juli 2012</w:t>
      </w:r>
    </w:p>
    <w:p>
      <w:r>
        <w:t>GE Cour de justice, 2012-07-11, FR</w:t>
      </w:r>
    </w:p>
    <w:p>
      <w:r>
        <w:rPr>
          <w:b/>
        </w:rPr>
        <w:t xml:space="preserve">Quelle: </w:t>
      </w:r>
      <w:r>
        <w:t>https://mcp.opencaselaw.ch/entscheid/ge_gerichte_ACJC_1004_2012</w:t>
      </w:r>
    </w:p>
    <w:p>
      <w:r>
        <w:t>FR: GE_GERICHTE ACJC/1004/2012 du 11 juillet 2012</w:t>
      </w:r>
    </w:p>
    <w:p>
      <w:r>
        <w:t>IT: GE_GERICHTE ACJC/1004/2012 del 11 luglio 2012</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l'espèce, devant les premiers juges, les conclusions dépassaient 10'000 fr., de sorte que la voie de l'appel est ouverte.</w:t>
      </w:r>
    </w:p>
    <w:p>
      <w:r>
        <w:rPr>
          <w:b/>
        </w:rPr>
        <w:t>E. 1.2</w:t>
      </w:r>
    </w:p>
    <w:p>
      <w:r>
        <w:t>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 maire (art. 314 al. 1 CPC). Cette procédure s'applique notamment aux cas clairs (art. 248 lit. b CPC). L'appel ayant été interjeté dans le délai de dix jours (art. 257 et 314 al. 1 CPC) et suivant la forme prescrite par la loi (art. 130, 131, 311 al. 1 CPC), il est ainsi recevable.</w:t>
      </w:r>
    </w:p>
    <w:p>
      <w:r>
        <w:rPr>
          <w:b/>
        </w:rPr>
        <w:t>E. 1.3</w:t>
      </w:r>
    </w:p>
    <w:p>
      <w:r>
        <w:t>Saisie d’un appel, la Cour de justice revoit la cause avec un pouvoir de cognition complet, c’est-à-dire tant en fait qu’en droit (art. 310 CPC). Elle n’est nullement liée par l’appréciation des faits à laquelle s’est livré le juge de première instance (JEANDIN, CPC Code de Procédure civile commenté, n. 6 ad art. 310). La maxime des débats s'applique à la procédure des cas clairs (arrêt du Tribunal fédéral 4A_447/2011 du 20.09.2011).</w:t>
      </w:r>
    </w:p>
    <w:p>
      <w:r>
        <w:rPr>
          <w:b/>
        </w:rPr>
        <w:t>E. 2</w:t>
      </w:r>
    </w:p>
    <w:p>
      <w:r>
        <w:t>L'appelant fait grief au premier juge d'avoir déclaré irrecevable sa requête de cas clair au motif qu'il n'avait pas produit de titre valant reconnaissance de dette. Il considère que l'unique condition posée par l'art. 257 CPC est l'existence d'un état de fait non litigieux et susceptible d'être immédiatement prouvé. Il allègue dès lors qu'en restreignant la notion de cas clair aux cas où il existe une reconnaissance de dette, les premiers juges ont vidé la loi de son sens, puisqu'il existe déjà une pro- cédure sommaire en matière de mainlevée d'opposition. L'appelant estime que l'exigence d'une situation juridique claire est réalisée en l'espèce puisqu'il est constant que le locataire qui continue d'occuper les locaux au-delà de la fin du bail est redevable d'une indemnité pour occupation illicite correspondant au loyer précédemment convenu, des frais de la procédure d'expulsion et des frais de remise en état des locaux.</w:t>
      </w:r>
    </w:p>
    <w:p>
      <w:r>
        <w:rPr>
          <w:b/>
        </w:rPr>
        <w:t>E. 2.1</w:t>
      </w:r>
    </w:p>
    <w:p>
      <w:r>
        <w:t>L'art. 257 al. 1 CPC prévoit que le tribunal admet l'application de la procédure sommaire lorsque les conditions suivantes sont remplies : a) l'état de fait n'est pas</w:t>
      </w:r>
    </w:p>
    <w:p>
      <w:r>
        <w:t>- 5/9 -</w:t>
      </w:r>
    </w:p>
    <w:p>
      <w:r>
        <w:t>C/18260/2011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Le fait que le défendeur fasse défaut ne signifie pas encore l'absence de litige (BOHNET, Code de procédure civile commenté, ad art. 257 n. 7).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2011, ad art. 257, n. 24).</w:t>
      </w:r>
    </w:p>
    <w:p>
      <w:r>
        <w:rPr>
          <w:b/>
        </w:rPr>
        <w:t>E. 2.2</w:t>
      </w:r>
    </w:p>
    <w:p>
      <w:r>
        <w:t>En procédure sommaire, la preuve est rapportée par titres (art. 254 al. 1 CPC), au sens de l’art. 177 CPC, à savoir des documents, tels les écrits, les dessins, les plans, les photographies, les films, les enregistrements sonores, les fichiers élec- troniques et les données analogues propres à prouver des faits pertinents (BOHNET, op. cit. ad art. 254, no 2). D’autres moyens de preuve sont cependant admissibles (art. 254 al. 2 CPC) lorsque leur administration ne retarde pas sensi- blement la procédure (let. a), le but de la procédure l’exige (let. b) ou le tribunal établit les faits d’office (let. c). Selon François BOHNET, si les preuves étaient limitées aux titres, la protection dans les cas clairs ferait clairement double emploi avec la mainlevée provisoire de l’opposition en matière pécuniaire (BOHNET, op. cit., ad art. 257, no 11), laquelle est également soumise à la procédure sommaire (art. 251 let. a CPC). Pour Fabienne HOHL, en cas de requête en protection pour cas clair, le juge ne devrait statuer que sur la base de titres, les autres moyens de preuve ne devant entrer en ligne de compte que s’ils peuvent être administrés immédiatement.</w:t>
      </w:r>
    </w:p>
    <w:p>
      <w:r>
        <w:t>- 6/9 -</w:t>
      </w:r>
    </w:p>
    <w:p>
      <w:r>
        <w:t>C/18260/2011 Exceptionnellement, tous les moyens de preuve doivent être admis s’ils ne retardent pas le déroulement de la procédure (art. 254 al. 2 let. a CPC); toutefois, le juge ne doit pas en arriver à établir l’état de fait de la même manière qu’en procédure ordinaire ou simplifiée (Procédure civile, Tome II, «Compétence, délais, procédures et voies de recours», Berne 2010, no 1676-1677). Il convient donc d’admettre que l’état de fait est susceptible d’être immédiatement prouvé lorsque le demandeur le prouve soit par titre, soit par le biais d’un autre moyen de preuve, admissible au regard de l’art. 254 al. 2 CPC.</w:t>
      </w:r>
    </w:p>
    <w:p>
      <w:r>
        <w:rPr>
          <w:b/>
        </w:rPr>
        <w:t>E. 2.3</w:t>
      </w:r>
    </w:p>
    <w:p>
      <w:r>
        <w:t>Aux termes de l'art. 267 al. 1 CO, à la fin du bail, le locataire doit restituer la chose dans l'état qui résulte d'un usage conforme au contrat. Le locataire qui se maintient dans les locaux après l'expiration de son bail commet une faute contractuelle (art. 97 et ss CO; ATF 121 III 408 consid. 4c p. 413; 117 II 65 consid. 2b p. 68). Le locataire est alors redevable de dommages et intérêts au bailleur. A ce titre, le bailleur peut réclamer une indemnité pour occupation illicite des locaux, qui correspond en règle générale au montant du loyer pour la période pendant laquelle le locataire demeure dans les lieux (ATF 131 III 257 consid. 2; LACHAT, Le bail à loyer, Lausanne, 2008, p. 821; HIGI, op. cit., n. 58 ad art. 267 CO). Les frais de la procédure d'expulsion, y compris éventuellement les frais du démé- nagement (garde-meubles inclus), exécutée par la collectivité publique peuvent être mis à la charge du locataire expulsé (LACHAT, op. cit., p. 821). Les colocataires sont des auxiliaires les uns des autres au sens de l'art. 101 al. 1 CO. Il s'ensuit que la bailleresse peut réclamer à chacun d'eux une indemnité pour occupation illicite des locaux (arrêt du Tribunal fédéral 4C.103/2006 du 3 juillet 2006).</w:t>
      </w:r>
    </w:p>
    <w:p>
      <w:r>
        <w:rPr>
          <w:b/>
        </w:rPr>
        <w:t>E. 2.4</w:t>
      </w:r>
    </w:p>
    <w:p>
      <w:r>
        <w:t>En l'espèce, l'appelant conclut tout d'abord au paiement d'indemnités pour oc- cupation illicite des locaux, par les intimés, du 1er février 2009 au 31 janvier 2010, soit 12 mois. L'appelant a établi avoir obtenu un jugement d'évacuation, le 5 décembre 2008, confirmé par arrêt de la Cour du 7 septembre 2009, à l'encontre des intimés. Il a par ailleurs établi, par la production de la note d'honoraires de l'huissier judiciaire, que l'évacuation des occupants illicites a eu lieu le 15 décembre 2009 par la force publique, et que les clés des locaux ont été récupérées le 12 janvier 2010. Par conséquent, il y a lieu d'admettre, avec l'appelant, que l'état de fait était sus- ceptible d'être immédiatement prouvé et que la situation juridique est claire. Les premiers juges auraient dû, même par défaut des intimés, entrer en matière sur la requête de cas clair s'agissant des indemnités pour occupation illicite.</w:t>
      </w:r>
    </w:p>
    <w:p>
      <w:r>
        <w:t>- 7/9 -</w:t>
      </w:r>
    </w:p>
    <w:p>
      <w:r>
        <w:t>C/18260/2011 Il résulte des pièces produites par l'appelant que le bail a pris fin le 31 juillet 2008. Les locataires n'ont pas quitté les locaux mais ont versé une indemnité pour occu- pation illicite des locaux, correspondant au loyer précédemment payé, jusqu'en janvier 2009. Les intimés ont ensuite occupé illicitement les locaux, sans payer d'indemnité, du 1er février 2009 au jour de l'expulsion le 15 décembre 2009. Ce sont donc 10 mois (février 2009 à novembre 2009) et 15 jours (décembre 2009) d'indemnités pour occupation illicite qui sont dues par les intimés. Le loyer (sans charges) du local commercial ayant été fixé en dernier lieu à 2'294 fr., l'indemnité pour occupation illicite s'élève, en l'espèce, compte tenu des principes énoncés au paragraphe précédent, à 24'050 fr. (10 x 2'294 fr. + 1'110 fr. [2'294 fr. ./. 31 x 15]). L'appel sera dès lors admis sur ce point.</w:t>
      </w:r>
    </w:p>
    <w:p>
      <w:r>
        <w:rPr>
          <w:b/>
        </w:rPr>
        <w:t>E. 2.5</w:t>
      </w:r>
    </w:p>
    <w:p>
      <w:r>
        <w:t>L'appelant conclut ensuite au paiement de 6'867 fr. 25 à titre de rembour- sement des frais d'huissier (1'325 fr.), de débarrassage (2'530 fr. 75) et de remise en état des locaux précédemment loués aux intimés (3'011 fr. 50).</w:t>
      </w:r>
    </w:p>
    <w:p>
      <w:r>
        <w:rPr>
          <w:b/>
        </w:rPr>
        <w:t>E. 2.5.1</w:t>
      </w:r>
    </w:p>
    <w:p>
      <w:r>
        <w:t>S'agissant des frais d'huissier et de débarrassage, il y a lieu d'admettre que l'état de fait est prouvé. L'appelant produit en effet la note d'honoraires de l'huissier judiciaire, de 1'325 fr., ainsi que la facture du déménageur officiel, de 2'530 fr. 75. Au vu des principes de doctrines rappelés ci-dessus, la situation juridique est claire, et les montants que l'appelante a payé pour procéder à la récupération des locaux et à leur débarrassage devront lui être remboursés par les précédents locataires.</w:t>
      </w:r>
    </w:p>
    <w:p>
      <w:r>
        <w:rPr>
          <w:b/>
        </w:rPr>
        <w:t>E. 2.5.2</w:t>
      </w:r>
    </w:p>
    <w:p>
      <w:r>
        <w:t>En revanche, force est de reconnaître que les frais de remise en état des locaux ne peuvent, sur simple facture, être admis. Ces frais pourraient en effet faire l'objet de contestations fondées sur l'état des lieux d'entrée - qui n'est pas pro- duit - ou la nature des défauts constatés (usure). La Cour ne peut dès lors pas, sur simple production de la facture de remise en état, parvenir à la conclusion que la créance de l'appelant est incontestée.</w:t>
      </w:r>
    </w:p>
    <w:p>
      <w:r>
        <w:rPr>
          <w:b/>
        </w:rPr>
        <w:t>E. 2.5.3</w:t>
      </w:r>
    </w:p>
    <w:p>
      <w:r>
        <w:t>Par conséquent, l'appel sera admis s'agissant des prétentions en rembour- sement des frais d'huissier (1'325 fr.) et de débarrassage (2'530 fr. 75), mais il ne sera pas entré en matière, dans le cadre d'une procédure de protection dans les cas clairs, sur les prétentions en paiement des frais de remise en état des locaux précé- demment loués aux intimés.</w:t>
      </w:r>
    </w:p>
    <w:p>
      <w:r>
        <w:t>- 8/9 -</w:t>
      </w:r>
    </w:p>
    <w:p>
      <w:r>
        <w:t>C/18260/2011</w:t>
      </w:r>
    </w:p>
    <w:p>
      <w:r>
        <w:rPr>
          <w:b/>
        </w:rPr>
        <w:t>E. 3</w:t>
      </w:r>
    </w:p>
    <w:p>
      <w:r>
        <w:t>En conclusion, les intimés seront condamnés à payer à l'appelant des indemnités pour occupation illicite de 24'050 fr. ainsi que les frais liés à l'expulsion, soit au total 27'905 fr. 75 (24'050 fr. + 1'325 fr. + 2'530 fr. 75). Cette somme portera intérêts à 5% dès le 1er août 2009 (date moyenne). La mainlevée définitive de l'opposition formée par G______ au commandement de payer, poursuite no __ J, qui lui a été notifié le 18 novembre 2010, sera prononcée à concurrence de ce montant. * * * * *</w:t>
      </w:r>
    </w:p>
    <w:p>
      <w:r>
        <w:t>- 9/9 -</w:t>
      </w:r>
    </w:p>
    <w:p>
      <w:r>
        <w:t>C/18260/2011 PAR CES MOTIFS, La Chambre des baux et loyers : A la forme : Déclare recevable l'appel formé le 23 décembre 2011 par G______ contre le jugement JTBL/1472/2011 rendu le 1er décembre 2011 par le Tribunal des baux et loyers dans la cause C/18260/2011-8-D. Au fond : Annule les chiffres 1 et 2 du dispositif de ce jugement. Et statuant à nouveau : Déclare irrecevables les conclusions en paiement de 3'011 fr. 50. Condamne V______ et C______, conjointement et solidairement, à payer à G______ la somme de 27'905 fr. 75 avec intérêts à 5% dès le 1er août 2009. Prononce, à concurrence de ce montant, en capital et intérêts, la mainlevée définitive dans la poursuite no 10 ___J. Déboute les parties de toutes autres conclusions. Dit que la procédure est gratuite. Siégeant : Monsieur Pierre CURTIN, président; Madame Sylvie DROIN et Madame Daniela CHIABUDINI, Monsieur Grégoire CHAMBAZ et Monsieur Lucien BACHELARD, juges; Madame Maïté VALENTE, greffière.</w:t>
      </w:r>
    </w:p>
    <w:p>
      <w:r>
        <w:t>Le président : Pierre CURTIN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