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ACJC/1003/2018 vom 26. Juni 2018</w:t>
      </w:r>
    </w:p>
    <w:p>
      <w:r>
        <w:t>GE Cour de justice, 2018-06-26, FR</w:t>
      </w:r>
    </w:p>
    <w:p>
      <w:r>
        <w:rPr>
          <w:b/>
        </w:rPr>
        <w:t xml:space="preserve">Quelle: </w:t>
      </w:r>
      <w:r>
        <w:t>https://mcp.opencaselaw.ch/entscheid/ge_gerichte_ACJC_1003_2018</w:t>
      </w:r>
    </w:p>
    <w:p>
      <w:r>
        <w:t>FR: GE_GERICHTE ACJC/1003/2018 du 26 juin 2018</w:t>
      </w:r>
    </w:p>
    <w:p>
      <w:r>
        <w:t>IT: GE_GERICHTE ACJC/1003/2018 del 26 giugno 2018</w:t>
      </w:r>
    </w:p>
    <w:p>
      <w:pPr>
        <w:pStyle w:val="Heading2"/>
      </w:pPr>
      <w:r>
        <w:t>Volltext</w:t>
      </w:r>
    </w:p>
    <w:p>
      <w:r>
        <w:t>Le présent arrêt est communiqué aux parties par plis recommandés du 27 juillet 2018.</w:t>
      </w:r>
    </w:p>
    <w:p>
      <w:r>
        <w:t>REPUBLIQUE ET</w:t>
      </w:r>
    </w:p>
    <w:p>
      <w:r>
        <w:t>CANTON DE GENEVE POUVOIR JUDICIAIRE C/25788/2014 ACJC/1003/2018 ARRÊT DE LA COUR DE JUSTICE Chambre civile DU JEUDI 26 JUILLET 2018</w:t>
      </w:r>
    </w:p>
    <w:p>
      <w:r>
        <w:t>Entre A______, sise ______, recourante contre une ordonnance rendue par la 8ème Chambre du Tribunal de première instance de ce canton le 26 juin 2018, comparant par Me Jean- François Ducrest, avocat, rue de l'Université 4, case postale 3247, 1211 Genève 3, en l'étude duquel elle fait élection de domicile, et 1) B______ SA, sise ______, intimée, comparant par Me Jacques Roulet, avocat, boulevard des Philosophes 9, 1205 Genève, en l'étude duquel elle fait élection de domicile, 2) C______, p.a. _____, autre intimée, comparant par Me Michel Bergmann, avocat, rue de Hesse 8-10, case postale 5715, 1211 Genève 11, en l'étude duquel elle fait élection de domicile, 3) Monsieur D______, domicilié ______, autre intimé, comparant par Me Dante Canonica, avocat, rue Pierre-Fatio 15, case postale 3782, 1211 Genève 3, en l'étude duquel il fait élection de domicile.</w:t>
      </w:r>
    </w:p>
    <w:p>
      <w:r>
        <w:t>- 2/3 -</w:t>
      </w:r>
    </w:p>
    <w:p>
      <w:r>
        <w:t>C/25788/2014 Attendu, EN FAIT, que par ordonnance du 26 juin 2018, le Tribunal de première instance a ordonné l'audition de l'expert à une audience fixée le 8 octobre 2018; Que, par acte expédié le 9 juillet 2018 au greffe de la Cour de justice, A______ a formé recours contre cette ordonnance, sollicitant son annulation; Qu'elle a conclu préalablement à ce que le caractère exécutoire de la décision entreprise soit suspendu; Qu'invités à se déterminer, C______, D______ et B______ ont, par écritures du 16 juillet 2018, indiqué respectivement qu'elle appuyait la requête d'effet suspensif et qu'elles s'en rapportaient à justice; Que les parties ont été avisées par pli du greffe du 26 juillet 2018 de ce que la cause était gardée à juger sur 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il se justifie de suspendre le caractère exécutoire de l'ordonnance, les parties intimées ne s'y opposant pas; Qu'en conséquence, la requête sera admise; Qu'il sera statué sur les frais liés à la présente décision dans l'arrêt au fond (art. 104 al. 3 CC). * * * * *</w:t>
      </w:r>
    </w:p>
    <w:p>
      <w:r>
        <w:t>- 3/3 -</w:t>
      </w:r>
    </w:p>
    <w:p>
      <w:r>
        <w:t>C/25788/2014 PAR CES MOTIFS, La Chambre civile : Statuant sur demande de suspension de l'effet exécutoire : Suspend le caractère exécutoire attaché à l'ordonnance rendue le 26 juin 2018 par le Tribunal de première instance dans la cause C/25788/2014-8. Dit qu'il sera statué sur les frais liés à la présente décision dans l'arrêt rendu sur le fond. Siégeant : Madame Nathalie LANDRY-BARTHE, présidente ad interim; Madame Camille LESTEVEN, greffière. La présidente ad interim : Nathalie LANDRY-BARTHE</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