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ACJC/1003/2014 vom 23. Juni 2014</w:t>
      </w:r>
    </w:p>
    <w:p>
      <w:r>
        <w:t>GE Cour de justice, 2014-06-23, FR</w:t>
      </w:r>
    </w:p>
    <w:p>
      <w:r>
        <w:rPr>
          <w:b/>
        </w:rPr>
        <w:t xml:space="preserve">Quelle: </w:t>
      </w:r>
      <w:r>
        <w:t>https://mcp.opencaselaw.ch/entscheid/ge_gerichte_ACJC_1003_2014</w:t>
      </w:r>
    </w:p>
    <w:p>
      <w:r>
        <w:t>FR: GE_GERICHTE ACJC/1003/2014 du 23 juin 2014</w:t>
      </w:r>
    </w:p>
    <w:p>
      <w:r>
        <w:t>IT: GE_GERICHTE ACJC/1003/2014 del 23 giugno 2014</w:t>
      </w:r>
    </w:p>
    <w:p>
      <w:pPr>
        <w:pStyle w:val="Heading2"/>
      </w:pPr>
      <w:r>
        <w:t>Erwägungen</w:t>
      </w:r>
    </w:p>
    <w:p>
      <w:r>
        <w:rPr>
          <w:b/>
        </w:rPr>
        <w:t>E. 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en la matière, qu'il s'agisse d'une décision de refus de séquestre ou d'une décision sur opposition au séquestre (BLICKENSTORFER, in ZPO, DIKE-Kommentar, 2011, n° 24 ad art. 309 CPC; HOHL, Procédure civile, tome II, 2ème éd., 2010, n° 1627 s.; REETZ/ THEILER, in ZPO, Schulthess-Kommentar, 2010, n°34 ad art. 309 CPC; arrêt du Tribunal fédéral 5A_508/2012 du 28 août 2012, consid. 3.1).</w:t>
      </w:r>
    </w:p>
    <w:p>
      <w:r>
        <w:t>Le recours, écrit et motivé, doit être formé dans un délai de dix jours à compter de la notification de la décision (art. 321 al. 1 et 2 CPC).</w:t>
      </w:r>
    </w:p>
    <w:p>
      <w:r>
        <w:t>- 4/6 -</w:t>
      </w:r>
    </w:p>
    <w:p>
      <w:r>
        <w:t>C/12088/2014</w:t>
      </w:r>
    </w:p>
    <w:p>
      <w:r>
        <w:t>Le présent recours, interjeté dans le délai et selon la forme prévus par la loi, est recevable.</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3.1</w:t>
      </w:r>
    </w:p>
    <w:p>
      <w:r>
        <w:t>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5A_836/2010 du 2 février 2011 consid. 4.1.1 et les références citées, 5A_877/2011 du 5 mars 2012, consid. 2.1).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 5A_893/2013 du 18 février 2014 cons. 3).</w:t>
      </w:r>
    </w:p>
    <w:p>
      <w:r>
        <w:rPr>
          <w:b/>
        </w:rPr>
        <w:t>E. 3.2</w:t>
      </w:r>
    </w:p>
    <w:p>
      <w:r>
        <w:t>Le recourant reproche en premier lieu au Tribunal d'avoir considéré qu'il n'avait pas rendu vraisemblable que le tableau litigieux était entreposé en mains de B______ aux Ports Francs de Genève. Selon lui, il est notoire que lorsque les œuvres sont en transit ou sous douane en Suisse elles sont généralement</w:t>
      </w:r>
    </w:p>
    <w:p>
      <w:r>
        <w:t>- 5/6 -</w:t>
      </w:r>
    </w:p>
    <w:p>
      <w:r>
        <w:t>C/12088/2014 entreposées dans les Ports Francs précités. Les représentants du recourant avaient d'ailleurs eux-mêmes vu le tableau à cet endroit. Sur la base des pièces du dossier la Cour constate, à l'instar du Tribunal, que le recourant ne fournit aucun document à l'appui de ses allégations selon lesquelles le tableau se trouverait aux Ports Francs de Genève en mains de B______. Rien ne permet non plus de retenir, même au stade de la vraisemblance, que ce tableau est "en transit ou sous-douane" à Genève, étant souligné qu'aucune des partie n'y réside, que le contrat du 22 octobre 2013 a été établi à Paris, selon la mention figurant sur la pièce 4 recourant, et que la lettre de C______ du 13 janvier 2014 a été rédigée à ______. Contrairement à ce qu'estime le recourant, il ne peut être considéré comme "notoire" qu'un tableau ayant fait l'objet d'une transaction sans lien particulier avec Genève devrait nécessairement être entreposé aux Ports Francs de Genève en mains de B______. Enfin, la seule déclaration du recourant selon laquelle "ses représentants" auraient vu le tableau au lieu qu'il désigne dans sa requête ne saurait suffire à rendre ses affirmations vraisemblables au sens de la jurisprudence, étant rappelé qu'en procédure de séquestre, seul la preuve par titres est admissible (ATF 138 III 636 cons. 4.3.2). C'est par conséquent à juste titre que le Tribunal a retenu que le recourant n'avait pas rendu vraisemblable la présence du bien dont le séquestre est requis au lieu qu'il a désigné, ni du reste ailleurs en Suisse. Dans la mesure où l'une des conditions du séquestre n'est pas réalisée, le recours doit par conséquent être rejeté sans qu'il soit nécessaire d'examiner si les autres conditions sont réalisées.</w:t>
      </w:r>
    </w:p>
    <w:p>
      <w:r>
        <w:rPr>
          <w:b/>
        </w:rPr>
        <w:t>E. 4</w:t>
      </w:r>
    </w:p>
    <w:p>
      <w:r>
        <w:t>Le recourant, qui succombe, supportera les frais de son recours (art. 106 al. 1 CPC), arrêtés à 2'250 fr. (art. 48 et 61 OELP) correspondant à l'avance déjà effectuée, acquise à l'Etat par compensation (art. 111 CPC). * * * * *</w:t>
      </w:r>
    </w:p>
    <w:p>
      <w:r>
        <w:t>- 6/6 -</w:t>
      </w:r>
    </w:p>
    <w:p>
      <w:r>
        <w:t>C/12088/2014 PAR CES MOTIFS, La Chambre civile : A la forme : Déclare recevable le recours interjeté par A______ contre l'ordonnance SQ/303/2014 rendue le 23 juin 2014 par le Tribunal de première instance dans la cause C/12088/2014-19 SQP. Au fond : Rejette ce recours. Déboute le recourant de toutes autres conclusions. Sur les frais : Arrête les frais du recours à 2'250 fr., couverts par l'avance de frais déjà effectuée, acquise à l'Etat de Genève. Les met à la charge de A______. Siégeant : Madame Fabienne GEISINGER-MARIETHOZ, présidente; Monsieur Cédric-Laurent MICHEL et Monsieur Patrick CHENAUX,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