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ACJC/1003/2012 vom 11. Juli 2012</w:t>
      </w:r>
    </w:p>
    <w:p>
      <w:r>
        <w:t>GE Cour de justice, 2012-07-11, FR</w:t>
      </w:r>
    </w:p>
    <w:p>
      <w:r>
        <w:rPr>
          <w:b/>
        </w:rPr>
        <w:t xml:space="preserve">Quelle: </w:t>
      </w:r>
      <w:r>
        <w:t>https://mcp.opencaselaw.ch/entscheid/ge_gerichte_ACJC_1003_2012</w:t>
      </w:r>
    </w:p>
    <w:p>
      <w:r>
        <w:t>FR: GE_GERICHTE ACJC/1003/2012 du 11 juillet 2012</w:t>
      </w:r>
    </w:p>
    <w:p>
      <w:r>
        <w:t>IT: GE_GERICHTE ACJC/1003/2012 del 11 luglio 2012</w:t>
      </w:r>
    </w:p>
    <w:p>
      <w:pPr>
        <w:pStyle w:val="Heading2"/>
      </w:pPr>
      <w:r>
        <w:t>Regeste</w:t>
      </w:r>
    </w:p>
    <w:p>
      <w:r>
        <w:t>Résumé: INDEMNITÉS POUR OCCUPATION ILLICITE - CAS CLAIR En matière pécuniaire, la situation est claire dans tous les cas où la norme s'applique au cas concret et y déploie ses effets de manière évidente, sur la base d'une doctrine et d'une jurisprudence éprouvées. Dès lors, le fait que le créancier soit porteur d'une reconnaissance de dette n'est en soi pas une condition nécessaire, contrairement à ce que suggèrent certains auteurs. In casu, dans la mesure où aucun élément du dossier ne permet de remettre en doute le fait que les indemnités pour occupation illicite doivent correspondre au montant du loyer brut, la situation juridique est claire.</w:t>
      </w:r>
    </w:p>
    <w:p>
      <w:pPr>
        <w:pStyle w:val="Heading2"/>
      </w:pPr>
      <w:r>
        <w:t>Volltext</w:t>
      </w:r>
    </w:p>
    <w:p>
      <w:r>
        <w:t>Résumé: INDEMNITÉS POUR OCCUPATION ILLICITE - CAS CLAIR</w:t>
      </w:r>
    </w:p>
    <w:p>
      <w:r>
        <w:t>En matière pécuniaire, la situation est claire dans tous les cas où la norme s'applique au cas concret et y déploie ses effets de manière évidente, sur la base d'une doctrine et d'une jurisprudence éprouvées. Dès lors, le fait que le créancier soit porteur d'une reconnaissance de dette n'est en soi pas une condition nécessaire, contrairement à ce que suggèrent certains auteurs. In casu, dans la mesure où aucun élément du dossier ne permet de remettre en doute le fait que les indemnités pour occupation illicite doivent correspondre au montant du loyer brut, la situation juridique est claire.</w:t>
      </w:r>
    </w:p>
    <w:p>
      <w:r>
        <w:t>Descripteurs: Descripteurs: ; BAIL À LOYER ; CAS CLAIR ; RECONNAISSANCE DE DETTE ; PROCÉDURE SOMMAIRE</w:t>
      </w:r>
    </w:p>
    <w:p>
      <w:r>
        <w:t>Normes: Normes: CPC.257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