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ACJC/1003/2009 vom 7. September 2009</w:t>
      </w:r>
    </w:p>
    <w:p>
      <w:r>
        <w:t>GE Cour de justice, 2009-09-07, FR</w:t>
      </w:r>
    </w:p>
    <w:p>
      <w:r>
        <w:rPr>
          <w:b/>
        </w:rPr>
        <w:t xml:space="preserve">Quelle: </w:t>
      </w:r>
      <w:r>
        <w:t>https://mcp.opencaselaw.ch/entscheid/ge_gerichte_ACJC_1003_2009</w:t>
      </w:r>
    </w:p>
    <w:p>
      <w:r>
        <w:t>FR: GE_GERICHTE ACJC/1003/2009 du 7 septembre 2009</w:t>
      </w:r>
    </w:p>
    <w:p>
      <w:r>
        <w:t>IT: GE_GERICHTE ACJC/1003/2009 del 7 settembre 2009</w:t>
      </w:r>
    </w:p>
    <w:p>
      <w:pPr>
        <w:pStyle w:val="Heading2"/>
      </w:pPr>
      <w:r>
        <w:t>Regeste</w:t>
      </w:r>
    </w:p>
    <w:p>
      <w:r>
        <w:t>Résumé: CONGÉ EXTRAORDINAIRE - SOUS-LOCATION - CONDITIONS ABUSIVES La sous-location portant sur six chambres, chacune pour un prix correspondant approximativement à celui du contrat de bail principal, est abusive en tant que le loyer ainsi obtenu est supérieur de plus de 600 % à celui du contrat de bail principal, même si un service de nettoyage est offert. Dans ce cas, compte tenu de la sous-location à des conditions abusives pratiquée par les locataires, le bailleur est en droit de notifier un congé extraordinaire.</w:t>
      </w:r>
    </w:p>
    <w:p>
      <w:pPr>
        <w:pStyle w:val="Heading2"/>
      </w:pPr>
      <w:r>
        <w:t>Volltext</w:t>
      </w:r>
    </w:p>
    <w:p>
      <w:r>
        <w:t>Résumé: CONGÉ EXTRAORDINAIRE - SOUS-LOCATION - CONDITIONS ABUSIVES La sous-location portant sur six chambres, chacune pour un prix correspondant approximativement à celui du contrat de bail principal, est abusive en tant que le loyer ainsi obtenu est supérieur de plus de 600 % à celui du contrat de bail principal, même si un service de nettoyage est offert. Dans ce cas, compte tenu de la sous-location à des conditions abusives pratiquée par les locataires, le bailleur est en droit de notifier un congé extraordinaire.</w:t>
      </w:r>
    </w:p>
    <w:p>
      <w:r>
        <w:t>Descripteurs: Descripteurs: BAIL A LOYER; SOUS-LOCATION; RESILIATION ANTICIPEE; LOYER ABUSIF</w:t>
      </w:r>
    </w:p>
    <w:p>
      <w:r>
        <w:t>Normes: Normes: CO.262; CO.257f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