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ACJC/1002/2018 vom 21. Juni 2018</w:t>
      </w:r>
    </w:p>
    <w:p>
      <w:r>
        <w:t>GE Cour de justice, 2018-06-21, FR</w:t>
      </w:r>
    </w:p>
    <w:p>
      <w:r>
        <w:rPr>
          <w:b/>
        </w:rPr>
        <w:t xml:space="preserve">Quelle: </w:t>
      </w:r>
      <w:r>
        <w:t>https://mcp.opencaselaw.ch/entscheid/ge_gerichte_ACJC_1002_2018</w:t>
      </w:r>
    </w:p>
    <w:p>
      <w:r>
        <w:t>FR: GE_GERICHTE ACJC/1002/2018 du 21 juin 2018</w:t>
      </w:r>
    </w:p>
    <w:p>
      <w:r>
        <w:t>IT: GE_GERICHTE ACJC/1002/2018 del 21 giugno 2018</w:t>
      </w:r>
    </w:p>
    <w:p>
      <w:pPr>
        <w:pStyle w:val="Heading2"/>
      </w:pPr>
      <w:r>
        <w:t>Volltext</w:t>
      </w:r>
    </w:p>
    <w:p>
      <w:r>
        <w:t>Le présent arrêt est communiqué aux parties par plis recommandés du 27 juillet 2018.</w:t>
      </w:r>
    </w:p>
    <w:p>
      <w:r>
        <w:t>REPUBLIQUE ET</w:t>
      </w:r>
    </w:p>
    <w:p>
      <w:r>
        <w:t>CANTON DE GENEVE POUVOIR JUDICIAIRE C/13621/2016 ACJC/1002/2018 ARRÊT DE LA COUR DE JUSTICE Chambre civile DU JEUDI 26 JUILLET 2018</w:t>
      </w:r>
    </w:p>
    <w:p>
      <w:r>
        <w:t>Entre A______ [PPE DES IMMEUBLES ______], représentée par son administrateur, B______ SA, [sise] ______, recourante contre une ordonnance rendue par la 20ème Chambre du Tribunal de première instance de ce canton le 21 juin 2018, comparant par Me Carole van de Sandt, avocate, boulevard du Théâtre 5, 1204 Genève, en l'étude de laquelle elle fait élection de domicile, et Madame C______, domiciliée ______, intimée, comparant par Me Pierre-Xavier Luciani, avocat, rue du Petit-Chêne 18, case postale 6681, 1002 Lausanne, en l'étude duquel elle fait élection de domicile.</w:t>
      </w:r>
    </w:p>
    <w:p>
      <w:r>
        <w:t>- 2/4 -</w:t>
      </w:r>
    </w:p>
    <w:p>
      <w:r>
        <w:t>C/13621/2016 Attendu, EN FAIT, que par ordonnance du 21 juin 2018, le Tribunal de première instance a ordonné un second échange d'écritures sur demande reconventionnelle, a constaté que C______ avait déjà répliqué, a transmis la réplique à A______ a fixé un délai au 10 août à cette dernière pour dupliquer sur demande reconventionnelle et a ordonné des débats principaux; Vu le recours expédié le 6 juillet 2018 par A______ contre cette ordonnance, sollicitant son annulation; Qu'elle a préalablement requis la suspension du caractère exécutoire de ladite décision; Qu'invitée à se déterminer, C______ a, par écritures du 19 juillet 2018, conclu au rejet de la requête d'effet suspensif; Que les parties ont été avisées par pli du greffe du 26 juillet 2018 de ce que la cause était gardée à juger; Considérant, EN DROIT, que la voie du recours est ouverte contre l'ordonnance attaquée (art. 319 let. b CPC); Qu'à teneur de l'art. 325 al. 2 CPC, le recours ne suspend pas la force de chose jugée ni le caractère exécutoire de la décision entreprise, l'autorité de recours (soit la Cour de céans) pouvant suspendre le caractère exécutoire en ordonnant au besoin des mesures conservatoires ou le dépôt de sûretés;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selon la jurisprudence,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2ème éd., 2013, n. 4 ad art. 325 CPC, FREIBURGHAUS/AFHELDT, in Kommentar zur Schweizerischen Zivilprozessordnung, Sutter-Somm et al. [éd.], 2ème éd., 2013, n. 6 ad art. 325 CPC,</w:t>
      </w:r>
    </w:p>
    <w:p>
      <w:r>
        <w:t>- 3/4 -</w:t>
      </w:r>
    </w:p>
    <w:p>
      <w:r>
        <w:t>C/13621/2016 JEANDIN, CPC, Code de procédure civile commenté, Bohnet et al. [éd.], 2011, n. 6 ad art. 325 CPC); Que l'autorité cantonale de recours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Qu'une simple prolongation de la procédure ou un accroissement des frais ne constitue pas un préjudice difficilement réparable (SPÜHLER, in Basler Kommentar, Schweizerische Zivilprozessordnung, 2ème éd. 2013, n. 7 ad art. 319 CPC; HOFFMANN- NOWOTNY, ZPO-Rechtsmittel, Berufung und Beschwerde, 2013, n. 25 ad art. 319 CPC); Que le juge prendra également en considération les chances de succès du recours (ATF 115 Ib 157 consid. 2; arrêt du Tribunal fédéral 4A_30/2010 du 25 mars 2010 consid. 2.3); Qu'en l'espèce, la recevabilité du recours est douteuse au regard des exigences posées par l'art. 319 let. b ch. 2 CPC dans la mesure où les ordonnances de preuve doivent en règle générale, et sauf circonstances particulières, être contestées dans le cadre du recours ou de l'appel contre la décision finale; Que la requête visant à la suspension du caractère exécutoire de l'ordonnance querellée doit par conséquent être rejetée; Qu'il sera statué sur les frais liés à la présente décision dans l'arrêt rendu sur le fond (art. 104 al. 3 CC). * * * * *</w:t>
      </w:r>
    </w:p>
    <w:p>
      <w:r>
        <w:t>- 4/4 -</w:t>
      </w:r>
    </w:p>
    <w:p>
      <w:r>
        <w:t>C/13621/2016 PAR CES MOTIFS, La Chambre civile : Statuant sur demande de suspension de l'effet exécutoire : Rejette la requête de suspension du caractère exécutoire attaché à l'ordonnance rendue le 21 juin 2018 par le Tribunal de première instance dans la cause C/13621/2016-20. Dit qu'il sera statué sur les frais liés à la présente décision dans l'arrêt rendu sur le fond. Siégeant : Madame Nathalie LANDRY-BARTHE, présidente ad interim; Madame Jessica ATHMOUNI, greffière. La présidente ad interim : Nathalie LANDRY-BARTHE</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