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ACJC/1000/2015 vom 1. Dezember 2014</w:t>
      </w:r>
    </w:p>
    <w:p>
      <w:r>
        <w:t>GE Cour de justice, 2014-12-01, FR</w:t>
      </w:r>
    </w:p>
    <w:p>
      <w:r>
        <w:rPr>
          <w:b/>
        </w:rPr>
        <w:t xml:space="preserve">Quelle: </w:t>
      </w:r>
      <w:r>
        <w:t>https://mcp.opencaselaw.ch/entscheid/ge_gerichte_ACJC_1000_2015</w:t>
      </w:r>
    </w:p>
    <w:p>
      <w:r>
        <w:t>FR: GE_GERICHTE ACJC/1000/2015 du 1 décembre 2014</w:t>
      </w:r>
    </w:p>
    <w:p>
      <w:r>
        <w:t>IT: GE_GERICHTE ACJC/1000/2015 del 1 dicembre 2014</w:t>
      </w:r>
    </w:p>
    <w:p>
      <w:pPr>
        <w:pStyle w:val="Heading2"/>
      </w:pPr>
      <w:r>
        <w:t>Erwägungen</w:t>
      </w:r>
    </w:p>
    <w:p>
      <w:r>
        <w:rPr>
          <w:b/>
        </w:rPr>
        <w:t>E. 17</w:t>
      </w:r>
    </w:p>
    <w:p>
      <w:r>
        <w:t>février 2014 de la régie - qui lui demandait de libérer la cave pour le 24 février en raison d'une infiltration d'eau - la sous-locataire a informé celle-ci qu'elle- même était absente et que la locataire serait à Genève début mars. n. Dans sa réponse du 24 mars 2014 au Tribunal, la bailleresse a conclu à la vali- dité du congé et au refus de toute prolongation de bail. Le congé était motivé par la sous-location utilisée dans un but de substitution de locataire. En effet, la locataire avait perdu toute idée de reprendre un jour l'usage de la chose louée. Par ailleurs, c'était "en raison des conséquences économiques entraînées par le transfert de bail déguisé " que la bailleresse avait mis fin au con- trat. Du fait de la sous-location, celle-ci subissait une perte mensuelle d'au moins 1'500 fr. De plus, l'appartement correspondait aux besoins prépondérants de la po-</w:t>
      </w:r>
    </w:p>
    <w:p>
      <w:r>
        <w:t>- 6/13 -</w:t>
      </w:r>
    </w:p>
    <w:p>
      <w:r>
        <w:t>C/17357/2013 pulation pour une famille, et non pour une personne seule, qui de surcroît, affir- mait vouloir le conserver comme pied-à-terre uniquement. o. Les 5 mai et 2 juin 2014, le Tribunal a procédé à l'interrogatoire des parties et à l'audition de témoins. - B______ a déclaré qu'elle n'excluait pas de revenir s'installer à Genève, en fonction notamment des aléas de sa vie privée. Elle n'avait toutefois entamé aucune démarche dans ce sens auprès de l'Office cantonal de la population. Elle revenait régulièrement à Genève, parfois en avion mais le plus souvent en voiture, pour rendre visite à sa fille - qui travaillait à Zurich et disposait d'un pied-à-terre à Genève -, ses amis, ainsi que ses contacts professionnels, étant précisé qu'elle était compositeur. Elle prévenait D______ de ses séjours le plus souvent par mail, mais parfois par téléphone ou par sms. Durant "huit à neuf mois", la sous-locataire avait sous-loué tout l'appartement. Par la suite, étant donné les fréquents séjours à Genève de la locataire, il avait été convenu de laisser à celle-ci l'usage de l'une des deux chambres et de réduire le sous-loyer à 750 fr. par mois. E______ encaissait le sous-loyer et payait le loyer et le supplément de charges. - A______ a déclaré avoir donné ordre à sa régie d'éliminer toute sous-location dans l'immeuble. A sa connaissance, il n'y en avait plus, sauf celle objet de la présente procédure. Elle a renvoyé le conseil de la locataire à poser ses autres questions relatives aux locations de l'immeuble à la régie. - F______, collaborateur de la régie C______, entendu comme témoin, a déclaré que A______ souhaitait maîtriser la gestion de son immeuble et savoir qui occupait ses logements. Il agissait sur ses instructions quant à l'attribution d'appartements pour certains locataires. Il se souvenait d'avoir résilié en 2014 trois baux pour leur échéance, congés qui n'avaient pas été contestés étant donné les liens de parenté entre les locataires et la bailleresse. - Le témoin D______ a déclaré que E______ l'avait informée que la locataire entendait partir pour l'Espagne et cherchait à sous-louer son logement, n'étant pas sûre de vouloir demeurer définitivement dans ce pays. Elle-même avait vécu avec son compagnon dans un appartement duplex à ______ (Genève), qu'ils avaient acheté en copropriété en 2000. Son compagnon y était décédé en 2010 et elle ne souhaitait plus y vivre. Elle y avait cohabité durant une année avec son fils et l'amie de celui-ci, le temps de trouver un pied-à-terre et un logement à Sion. Elle était actuellement copropriétaire de l'immeuble de ______ (GE)par moitié avec son fils et participait aux charges. Elle comptait, à terme, lui transférer sa part de copropriété. En 2011, elle avait déposé ses papiers en Valais. Elle avait acquis un logement à Sion. Elle vivait environ trois jours par semaine à Genève et quatre jours en Valais. Elle travaillait à Genève et à Lausanne.</w:t>
      </w:r>
    </w:p>
    <w:p>
      <w:r>
        <w:t>- 7/13 -</w:t>
      </w:r>
    </w:p>
    <w:p>
      <w:r>
        <w:t>C/17357/2013 La sous-location avec B______, devenue une amie au fil du temps, s'était faite d'abord pour 1'000 fr. par mois. Compte tenu du fait que la locataire, depuis le début, "dormait dans l'une des chambres de l'appartement" lors de ses séjours à Genève, à savoir une semaine tous les deux à trois mois, celle-ci lui avait ensuite proposé de réduire le sous-loyer à 750 fr. B______ conservait en sa possession un jeu de clés et l'avertissait par e-mail de ses séjours. A réception de la lettre de la régie indiquant qu'il fallait mettre fin à la sous- location, elle avait discuté par téléphone avec la locataire, qui lui avait indiqué qu'elle "songeait peut-être à rentrer en Suisse d'ici quelques années". Le courrier parvenant à l'appartement pour la locataire était traité par E______. Le 8 mai 2014, le témoin D______ a écrit au Tribunal qu'elle avait retrouvé dans son agenda les dates des derniers séjours à Genève de B______, soit octobre 2013, décembre 2013 et mars 2014, avec un nouveau séjour prévu en mai 2014. p. A l'issue de l'audience du 2 juin 2014, la bailleresse a sollicité la production par la locataire des messages électroniques envoyés par celle-ci à D______ pour la prévenir de ses séjours à Genève. Pour prouver ses fréquents séjours dans l'appartement, la locataire a proposé l'au- dition de E______ et de G______, également locataire de l'immeuble, ainsi que de H______, et si nécessaire une inspection locale. Elle a sollicité la production par la bailleresse des courriers de résiliation envoyés en 2014 aux locataires de l'immeuble, ainsi que l'état locatif. q. Par ordonnance du 4 juin 2014, le Tribunal a ordonné à la locataire de produire les courriels précités, particulièrement ceux échangés entre l'été 2012 et la fin du 1er semestre 2013, et à la bailleresse de produire l'état locatif nominatif de l'im- meuble avec l'indication des sous-locations autorisées, ainsi que les courriers de résiliation envoyés en 2014 aux locataires de l'immeuble pratiquant des sous- locations. r. La locataire a écrit au Tribunal qu'elle n'avait retrouvé qu'un courriel du 4 décembre 2013, par lequel elle informait la sous-locataire de sa venue à Genève le jour même. Elle était par ailleurs dans l'impossibilité de fournir la trace de ses appels téléphoniques ou sms à D______, puisqu'elle avait changé d'opérateur téléphonique en février 2014. Elle a produit un contrat de téléphonie mobile conclu le 8 février 2014 en Espagne. "Si nécessaire", elle persistait à requérir l'audition des trois témoins précités. La bailleresse a écrit au Tribunal que les congés mentionnés par le témoin F______ avaient tous été donnés et acceptés oralement, vu les liens de confiance qui la liaient aux locataires concernés. Elle a produit une attestation du 3 juillet</w:t>
      </w:r>
    </w:p>
    <w:p>
      <w:r>
        <w:t>- 8/13 -</w:t>
      </w:r>
    </w:p>
    <w:p>
      <w:r>
        <w:t>C/17357/2013 2014 de la régie dont il ressortait que six sous-locations perduraient dans l'im- meuble, à savoir, outre la sous-location litigieuse, trois concernant des membres de la famille A______ - avec des congés donnés oralement pour les échéances des 31 août 2014, 30 avril 2015 et 31 mai 2015 -, une sous-location autorisée d'un appartement de deux pièces par la locataire I______, qui attendait de pouvoir le mettre prochainement à la disposition de sa fille et, enfin, une sous-location par la locataire J______, qui avait résilié le bail en décembre 2013 pour une échéance repoussée au 30 septembre 2014. Il ressortait des pièces que cette société s'acquittait d'un loyer de 4'385 fr. par mois, charges comprises, pour un quatre pièces et demie au 3ème étage de l'immeuble. s. Les parties ont plaidé le 10 novembre 2014, en persistant dans leurs con- clusions. La locataire a indiqué qu'elle n'avait quitté son appartement que durant la première année de sous-location. Par la suite, la sous-location n'avait été que partielle. Elle a fait valoir que le motif du congé n'était qu'un prétexte, vraisemblablement pour pouvoir relouer l'appartement plus cher. La bailleresse a soutenu que la locataire, au moment de la sous-location avait la volonté de transférer son bail. Pour les besoins de la cause, elle avait par la suite prétendu ne sous-louer le logement que partiellement. La bailleresse ne pouvait pas être privée de la maîtrise de l'identité des occupants du logement. Le Tribunal a gardé la cause à juger à l'issue de l'audience. EN DROIT 1. 1.1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w:t>
      </w:r>
    </w:p>
    <w:p>
      <w:r>
        <w:t>- 9/13 -</w:t>
      </w:r>
    </w:p>
    <w:p>
      <w:r>
        <w:t>C/17357/2013 Kommentar, Schweizerische Zivilprozessordnung, 2ème édition, 2013, n. 9 ad art. 308 CPC).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 1.2 En l'espèce, le loyer annuel du logement, charges comprises, s'élève à 9'972 fr. En prenant en compte la durée de trois ans, la valeur litigieuse est supérieure à 10'000 fr. (9'972 fr. x 3 = 29'916 fr.). La voie de l'appel est donc ouverte. 1.3 L'appel a été interjeté dans le délai et suivant la forme prescrits par la loi (art. 130, 131, 142 al. 3, 145 al. 1 let. c et 311 al. 1 CPC). Il est ainsi recevable. 1.4 L'appel peut être formé pour violation du droit (art. 310 let. a CPC) et consta- tation inexacte des faits (art. 310 let. b CPC). L'instance d'appel dispose ainsi d'un plein pouvoir d'examen de la cause en fait et en droit (HOHL, Procédure civile, tome II, 2010, n. 2314 et 2416; RETORNAZ, op. cit., p. 349 ss, n. 121). En parti- culier, le juge d'appel contrôle librement l'appréciation des preuves effectuée par le juge de première instance (art. 157 CPC en relation avec l'art. 310 let. b CPC) et vérifie si celui-ci pouvait admettre les faits qu'il a retenus (ATF 138 III 374 consid. 4.3.1). 2. 2.1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 2.2 En l'espèce, la question de la recevabilité des pièces nouvelles produites par les parties en appel peut demeurer ouverte, dans la mesure où ces titres ne sont pas déterminants pour la solution du litige.</w:t>
      </w:r>
    </w:p>
    <w:p>
      <w:r>
        <w:t>- 10/13 -</w:t>
      </w:r>
    </w:p>
    <w:p>
      <w:r>
        <w:t>C/17357/2013 3. L'appelante fait grief au Tribunal d'avoir retenu que le motif du congé était un pré- texte, alors qu'elle avait toujours soutenu que le bail avait été résilié en raison de la sous-location, qui équivalait selon elle à un transfert de bail déguisé. La bail- leresse entendait limiter la sous-location dans l'immeuble, ce qui n'était pas con- traire aux règles de la bonne foi. 3.1 Aux termes de l'art. 271 al. 1 CO, le congé d'un bail d'habitation ou de locaux commerciaux est annulable lorsqu'il contrevient aux règles de la bonne foi, en par- ticulier lorsqu'il est donné par le bailleur parce que le locataire fait valoir de bonne foi des prétentions découlant du bail (art. 271a al. 1 let. a CO). Pour dire si un congé est ou non abusif, il faut connaître le motif réel de la résilia- tion, dont la constatation relève de l'établissement des faits (ATF 136 III 190 consid. 2, 136 III 513 consid. 2.3). Aux termes de l'art. 271 al. 2 CO, le congé doit être motivé si l'autre partie le demande. Les motifs doivent être donnés de manière claire et facilement intelligible pour le destinataire (arrêt du Tribunal fédéral du 6 août 2003 consid. 3.1). Le motif du congé invoqué doit exister au moment de la résiliation. Rien n'interdit de prendre en compte des faits postérieurs en vue de reconstituer ce que devait être la volonté réelle au moment où la résiliation a été donnée (arrêt du Tribunal fédéral 4A_623/2010 du 2 février 2011 consid. 2.4). La partie qui résilie est liée par les motifs qu'elle a donnés et peut les compléter et les expliciter en cours de procédure si elle a de bonnes raisons de le faire (arrêts du Tribunal fédéral 4C.61/2005 du 27 mai 2005 consid. 4.3.2, paru in SJ 2006 ch. I, p. 34; 4C.131/2003 du 6 août 2003 consid. 3.1, in MP 2004, p. 55). Il ne peut toutefois pas invoquer en cours de procédure de nouveaux motifs, autres que ceux donnés à l'origine (LACHAT, Le bail à loyer, Lausanne, 2008, p. 732; BOHNET/MONTINI, Droit du bail à loyer, 2010, no 26 ad art. 271 CO). L'expéditeur du congé doit prouver la réalité du motif qu'il invoque à l'appui de la résiliation. Le destinataire qui conteste l'existence du motif allégué doit prouver les faits qui fondent sa thèse (LACHAT, op. cit., p. 733). Savoir si la partie qui résilie a prouvé ou non la réalité des motifs invoqués à l'appui du congé est une question d'appréciation des preuves (arrêt du Tribunal fédéral du 6 août 2003 consid. 3.1). 3.2 Rien n'oblige un locataire à occuper les locaux d'une manière conventionnelle, sachant qu'en ce qui concerne les locaux d'habitation, il n'existe aucune obligation d'usage, sauf clause contractuelle contraire (ACJC/1571/2009 du 22.12.2009; LACHAT, op. cit., p. 80). 3.3 Selon la jurisprudence, le droit de sous-louer, aux conditions de l'art. 262 CO, compte parmi les prétentions bénéficiant de la protection de l'art. 271a al. 1</w:t>
      </w:r>
    </w:p>
    <w:p>
      <w:r>
        <w:t>- 11/13 -</w:t>
      </w:r>
    </w:p>
    <w:p>
      <w:r>
        <w:t>C/17357/2013 let. a CO. Pour que le congé soit annulable, il faut qu'il existe un rapport de cause à effet entre l'exercice de la prétention et la résiliation (arrêt du Tribunal fédéral 4C.155/2000 du 30 août 2000, consid. 2a in SJ 2001 I 17; HIGI, Commentaire zurichois, n. 24 ad art. 271a CO). Selon l'art. 262 al. 1 CO, de droit semi-impératif, le locataire ne peut sous-louer tout ou partie de la chose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 sente pour le bailleur des inconvénients majeurs (let. c). Il s'agit de limites qua- lifiées d'étroites par la jurisprudence (arrêt du Tribunal fédéral 4C.155/2000 du 30 août 2000 consid. 2b in SJ 2001 I 17). Un congé donné en raison de la sous-location est valable lorsque celle-ci n'a pas été autorisée et lorsque, suite à un examen rétrospectif, il apparaît qu'elle ne devait pas l'être (cf. arrêt du Tribunal fédéral 4A_38/2010 du 1er avril 2010 consid. 3.2, relatif à un congé extraordinaire). En permettant la sous-location à l'art. 262 CO, le législateur n'avait certainement pas en vue des locataires qui s'incrustent dans leur droit tout en ayant quitté les lieux. La sous-location est bien plutôt conçue pour le cas du locataire qui n'a tem- porairement plus l'usage de la chose louée - par exemple en raison d'un stage pro- 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du 4 octobre 2010 consid. 2.1). La substitution de locataire, dénuée de toute intention de reprendre un jour l'usage de la chose louée, suppose au préalable que le locataire qui sous-loue a entière- ment perdu cet usage. Il appartient au bailleur de prouver ce fait (arrêt du Tribunal fédéral 4A_209/2014 du 16 décembre 2014 consid. 4.2). 3.4 En l'espèce, comme le relève à juste titre l'appelante, et contrairement à ce qu'a retenu le Tribunal, le motif réel du congé est la sous-location non autorisée. La bailleresse a exposé les motifs de la résiliation de manière claire dans sa lettre du 2 juillet 2013 accompagnant l'avis de résiliation et n'a pas varié par la suite. Les explications qu'elle a fournies en cours de procédure, en particulier dans sa ré- ponse du 24 mars 2014 au Tribunal, ne peuvent être considérées que comme des</w:t>
      </w:r>
    </w:p>
    <w:p>
      <w:r>
        <w:t>- 12/13 -</w:t>
      </w:r>
    </w:p>
    <w:p>
      <w:r>
        <w:t>C/17357/2013 précisions et non pas comme de nouveaux motifs de congé - ce que l'appelante ne soutient d'ailleurs pas - dans la mesure où la bailleresse est liée par les motifs qu'elle a donnés à l'origine. Ainsi, il est établi que la bailleresse a résilié le contrat au motif qu'elle n'entendait pas tolérer une "sous-location quelconque" et qu'elle estimait que la locataire n'envisageait plus de revenir à Genève et voulait en réa- lité procéder à un transfert de bail non autorisé. Il appartenait à l'appelante de prouver les motifs invoqués et en particulier le fait que la locataire, au moment de la résiliation, avait entièrement perdu l'usage de l'appartement, ce qui légitimait son refus d'autorisation communiqué à la locataire le 13 juin 2013. A cet égard, l'intimée a admis que durant la première année, à savoir du 1er juillet 2012 au 30 juin 2013, elle avait sous-loué la totalité de l'appartement, ce qui résultait d'ailleurs du bail de sous-location signé le 28 avril 2012. En revanche, il ressort du témoignage de la sous-locataire qu'au moment de la résiliation, la sous- location n'était que partielle et que, pour cette raison, le sous-loyer avait été réduit à 750 fr. par mois. L'intimée, qui a conservé un jeu de clés du logement, l'occupe durant une semaine tous les deux à trois mois, lors de ses séjours à Genève. Elle n'a pas mis le logement à la disposition d'un tiers qui séjourne de manière perma- nente à Genève, mais d'une personne qui n'est pas domiciliée à Genève et n'oc- cupe le logement que durant trois jours par semaine, pour des raisons pro- fessionnelles. Même si l'intimée a annoncé son départ à fin juin 2012 à l'Office cantonal de la population et s'est domiciliée avec son compagnon en Espagne, elle n'a donc pas perdu entièrement l'usage du logement, étant relevé qu'elle n'a pas d'obligation contractuelle d'utiliser le logement de façon permanente. Par ailleurs, le droit de sous-louer est garanti par la loi, de sorte que la bailleresse n'est pas légitimée à interdire par principe toute sous-location. En définitive, il apparaît que la résiliation est intervenue parce que la locataire en- tendait exercer son droit de sous-louer partiellement le logement, aux conditions de l'art. 262 CO. La bailleresse, qui invoque à tort un transfert de bail déguisé, ne prétend pas que la locataire aurait procédé à une sous-location partielle à des con- ditions abusives (art. 262 al. 2 let. b CO), ni que la sous-location présenterait pour elle des inconvénients majeurs (art. 262 al. 2 let. c CO). Au vu de ce qui précède, le jugement sera confirmé, par substitution de motifs. 4. 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- 13/13 -</w:t>
      </w:r>
    </w:p>
    <w:p>
      <w:r>
        <w:t>C/17357/2013 PAR CES MOTIFS, La Chambre des baux et loyers : A la forme : Déclare recevable l'appel interjeté le 26 janvier 2015 par A______ contre le jugement JTBL/1398/2014 rendu le 1er décembre 2014 par le Tribunal des baux et loyers dans la cause C/17357/2013-5. Au fond : Le confirme. Dit que la procédure est gratuite. Déboute les parties de toutes autres conclusions. Siégeant : Madame Pauline ERARD, présidente; Madame Sylvie DROIN et Monsieur Ivo BUETTI, juges; Monsieur Alain MAUNOIR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