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ACAPJ/6/2024 vom 23. Juli 2024</w:t>
      </w:r>
    </w:p>
    <w:p>
      <w:r>
        <w:t>GE Cour de justice, 2024-07-23, FR</w:t>
      </w:r>
    </w:p>
    <w:p>
      <w:r>
        <w:rPr>
          <w:b/>
        </w:rPr>
        <w:t xml:space="preserve">Quelle: </w:t>
      </w:r>
      <w:r>
        <w:t>https://mcp.opencaselaw.ch/entscheid/ge_gerichte_ACAPJ_6_2024</w:t>
      </w:r>
    </w:p>
    <w:p>
      <w:r>
        <w:t>FR: GE_GERICHTE ACAPJ/6/2024 du 23 juillet 2024</w:t>
      </w:r>
    </w:p>
    <w:p>
      <w:r>
        <w:t>IT: GE_GERICHTE ACAPJ/6/2024 del 23 luglio 2024</w:t>
      </w:r>
    </w:p>
    <w:p>
      <w:pPr>
        <w:pStyle w:val="Heading2"/>
      </w:pPr>
      <w:r>
        <w:t>Erwägungen</w:t>
      </w:r>
    </w:p>
    <w:p>
      <w:r>
        <w:rPr>
          <w:b/>
        </w:rPr>
        <w:t>E. 1</w:t>
      </w:r>
    </w:p>
    <w:p>
      <w:r>
        <w:t>Les décisions sur effet suspensif et sur mesures provisionnelles sont prises par le président, le vice-président, ou en cas d’empêchement de ceux-ci, par un juge (art. 21, al. 2 de la loi sur la procédure administrative, du 12 septembre 1985 (LPA – E 5 10) et art. 5, al. 1 du règlement de la Cour d'appel du Pouvoir judiciaire, du 26 septembre 2014 (RCAPJ - E 2 05.48)). Lorsqu’il y a péril en la demeure, les mesures provisionnelles peuvent être prononcées à titre super-provisoire, autrement dit avant audition des parties (art. 43 et 66 LPA) (Stéphane GRODECKI/Romain JORDAN, Code annoté de procédure administrative genevoise, 2017, n. 375 et ss).</w:t>
      </w:r>
    </w:p>
    <w:p>
      <w:r>
        <w:rPr>
          <w:b/>
        </w:rPr>
        <w:t>E. 2</w:t>
      </w:r>
    </w:p>
    <w:p>
      <w:r>
        <w:t>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Toutefois,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Dans cette hypothèse, seul l'octroi de mesures provisionnelles, aux conditions cependant restrictives de l'art. 21 LPA, est envisageable (ATA/721/2024 du 18 juin 2024 ; ATA/375/2023 du 14 avril 2023).</w:t>
      </w:r>
    </w:p>
    <w:p>
      <w:r>
        <w:rPr>
          <w:b/>
        </w:rPr>
        <w:t>E. 3</w:t>
      </w:r>
    </w:p>
    <w:p>
      <w:r>
        <w:t>Selon la jurisprudence constante, des mesures provisionnelles ne sont légitimes que si elles s’avèrent indispensables au maintien d’un état de fait ou à la sauvegarde d’intérêts compromis (ATF 119 V 503, consid. 3 ; décision non numérotée du 29 mai 2018 dans la cause CAPJ_3_2018 et les références et jurisprudences citées) ou, en d’autres termes, à savoir que le refus de les ordonner crée pour l'intéressé la menace d'un dommage difficile à réparer (ATF 130 II 149, consid. 2.2 ; 127 II 132 consid. 3 = RDAF 2002 I 405). De telles mesures ne sauraient, en principe tout au moins, anticiper le jugement définitif ni équivaloir à une condamnation provisoire sur le fond, pas plus qu’aboutir abusivement à rendre d’emblée illusoire la portée du procès au fond (ATA/222/2024 du 16 février 2024 ainsi que les références citées).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Selon la jurisprudence, une décision incidente refusant la récusation de la personne appelée à statuer sur un recours cause en principe un préjudice irréparable (ATA/320/2024 du 04 mars</w:t>
      </w:r>
    </w:p>
    <w:p>
      <w:r>
        <w:t>- 4 -</w:t>
      </w:r>
    </w:p>
    <w:p>
      <w:r>
        <w:t>CAPJ 2_2024</w:t>
      </w:r>
    </w:p>
    <w:p>
      <w:r>
        <w:t>2024 ; ATA/1281/2022 du 20 décembre 2022, consid. 1 ; ATA/666/2018 du 26 juin 2018, consid. 2a).</w:t>
      </w:r>
    </w:p>
    <w:p>
      <w:r>
        <w:rPr>
          <w:b/>
        </w:rPr>
        <w:t>E. 4</w:t>
      </w:r>
    </w:p>
    <w:p>
      <w:r>
        <w:t>En l’espèce, l’octroi de mesures supers provisionnelles, consistant à faire interdiction aux personnes visées par la demande de récusation de statuer dans la procédure A/__/2022 jusqu’à droit jugé sur le présent recours permet de sauvegarder l’objet du litige, dès lors que, si le CSM statuait dans l’intervalle avec un membre ou la greffière juriste dans la récusation et demandés, la présente procédure de recours perdrait tout son objet (ATA/165/2023 du 22 février 2023). En revanche, il n’y a pas lieu de suspendre le délai accordé à l’intéressée pour produire des observations dans ledit dossier, dès lors que le fait de rédiger une telle écriture ne constitue en aucun cas un dommage grave et cela même si, dans l’arrêt à rendre au fond par la Cour, les récusations demandées étaient ordonnées.</w:t>
      </w:r>
    </w:p>
    <w:p>
      <w:r>
        <w:rPr>
          <w:b/>
        </w:rPr>
        <w:t>E. 5</w:t>
      </w:r>
    </w:p>
    <w:p>
      <w:r>
        <w:t>Le sort des frais de la présente décision sera réservé jusqu’à droit jugé au fond.</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