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AARP/9/2016 vom 13. Januar 2016</w:t>
      </w:r>
    </w:p>
    <w:p>
      <w:r>
        <w:t>GE Cour de justice, 2016-01-13, FR</w:t>
      </w:r>
    </w:p>
    <w:p>
      <w:r>
        <w:rPr>
          <w:b/>
        </w:rPr>
        <w:t xml:space="preserve">Quelle: </w:t>
      </w:r>
      <w:r>
        <w:t>https://mcp.opencaselaw.ch/entscheid/ge_gerichte_AARP_9_2016</w:t>
      </w:r>
    </w:p>
    <w:p>
      <w:r>
        <w:t>FR: GE_GERICHTE AARP/9/2016 du 13 janvier 2016</w:t>
      </w:r>
    </w:p>
    <w:p>
      <w:r>
        <w:t>IT: GE_GERICHTE AARP/9/2016 del 13 gennaio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w:t>
      </w:r>
    </w:p>
    <w:p>
      <w:r>
        <w:t>- 5/9 - P/20451/2014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2.1.2. Confronté à des versions contradictoires, le juge forge sa conviction sur la base d'un ensemble d'éléments ou d'indices convergents. L'appréciation des preuves doit être examinée dans son ensemble et l'état de fait déduit du rapprochement de divers éléments ou indices.</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w:t>
      </w:r>
    </w:p>
    <w:p>
      <w:r>
        <w:t>2.1.3.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2.2</w:t>
      </w:r>
    </w:p>
    <w:p>
      <w:r>
        <w:t>En l'espèce, le plaignant a été approché, dans la rue et en pleine nuit, par plusieurs individus lesquels ont distrait son attention et dérobé son téléphone portable avant de prendre la fuite, selon la technique dite du "zizou". Grâce à la présence d'une voiture de police qui patrouillait le quartier, la victime a pu fournir le signalement de deux des voleurs aux gendarmes, lesquels ont interpellé l'appelant et son comparse D______ quelques minutes plus tard. La partie plaignante a identifié dans la foulée les deux hommes qui avaient été amenés au poste de police.</w:t>
      </w:r>
    </w:p>
    <w:p>
      <w:r>
        <w:t>Pour la CPAR, les déclarations de la partie plaignante sont crédibles. L'intimé a reconnu de visu l'appelant immédiatement après les faits puis lors de l'audience de</w:t>
      </w:r>
    </w:p>
    <w:p>
      <w:r>
        <w:t>- 6/9 - P/20451/2014 confrontation devant le Ministère public, raison pour laquelle le fait que l'identification à la police n'ait pas reposé sur la présentation d'une planche photographique n'est pas de nature à remettre en cause le processus d'identification. Le plaignant a du reste précisé à l'instruction qu'il y avait trois hommes au poste de police et qu'il avait écarté le troisième, soucieux de ne pas accuser à tort un innocent, ce qui témoigne de la sincérité de son propos. Le plaignant n'a du reste pas versé dans l'accusation gratuite, précisant à l'instruction qu'il ne se souvenait pas du rôle exact de l'appelant.</w:t>
      </w:r>
    </w:p>
    <w:p>
      <w:r>
        <w:t>Ces déclarations sont suffisantes pour retenir que l'appelant était l'un des hommes qui a accosté l'intimé dans le but de le détrousser et qui a, en tant que coauteur, volé son téléphone, sans qu'il n'importe de savoir si c'est lui qui a mis la main dans la poche de la victime pour s'emparer de l'IPhone.</w:t>
      </w:r>
    </w:p>
    <w:p>
      <w:r>
        <w:t>Le verdict de culpabilité doit ainsi être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3.1.2. D'après l'art. 49 al. 1 CP, si, en raison d'un ou de plusieurs actes, l'auteur remplit les conditions de plusieurs peines de même genre, le juge le condamne à la peine de l'infraction la plus grave et l'augmente dans une juste proportion.</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situation visée est celle du concours réel rétrospectif. L'idée essentielle est que la peine fixée pour les infractions antérieures ne doit pas frapper l'auteur plus durement que si un seul tribunal avait été saisi de l'ensemble des infractions entrant en concours à l'époque du précédent jugement (ATF 118 IV 119).</w:t>
      </w:r>
    </w:p>
    <w:p>
      <w:r>
        <w:t>Le juge peut renoncer à prononcer une peine complémentaire lorsque la situation ne le justifie pas, en particulier lorsque le deuxième juge estime que le premier n'aurait</w:t>
      </w:r>
    </w:p>
    <w:p>
      <w:r>
        <w:t>- 7/9 - P/20451/2014 pas puni plus sévèrement le condamné s'il avait connu toutes les infractions commises avant le premier jugement.</w:t>
      </w:r>
    </w:p>
    <w:p>
      <w:r>
        <w:rPr>
          <w:b/>
        </w:rPr>
        <w:t>E. 3.2</w:t>
      </w:r>
    </w:p>
    <w:p>
      <w:r>
        <w:t>En l'espèce la peine privative de liberté de deux mois infligée par le premier juge est adéquate et n'est du reste pas contestée. Elle n'a pas à être réduite pour tenir compte du concours rétrospectif, dans la mesure où si un juge avait eu à connaître du vol du Natel, en sus du brigandage et de l'entrée illégale sanctionnés par l'ordonnance pénale du ___ juin 2015, le prononcé d'une peine de huit mois (six + deux) aurait été appropriée, respectivement de neuf mois en y ajoutant la condamnation pour séjour illégal sanctionnée par l'ordonnance du ___ mai 2015 (30 jours-amende). Il ne faut en effet pas perdre de vue que l'appelant, compte tenu de ses très nombreux antécédents, a érigé la délinquance en mode de vie, fait usage de violence et ne fait aucun cas des décisions de justice.</w:t>
      </w:r>
    </w:p>
    <w:p>
      <w:r>
        <w:rPr>
          <w:b/>
        </w:rPr>
        <w:t>E. 4</w:t>
      </w:r>
    </w:p>
    <w:p>
      <w:r>
        <w:t>L'appel étant rejeté, l'appelant est débouté de ses conclusions en indemnisation.</w:t>
      </w:r>
    </w:p>
    <w:p>
      <w:r>
        <w:t>Il supportera les frais de la procédure envers l'Etat comprenant un émolument de jugement de CHF 1'000.- (art. 428 al. 1 CPP et 14 al. 1 let. e du Règlement fixant le tarif des frais en matière pénale du 22 décembre 2010 - RTFMP ; E 4 10.03). * * * * *</w:t>
      </w:r>
    </w:p>
    <w:p>
      <w:r>
        <w:t>- 8/9 - P/20451/2014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