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AARP/98/2015 vom 16. Februar 2015</w:t>
      </w:r>
    </w:p>
    <w:p>
      <w:r>
        <w:t>GE Cour de justice, 2015-02-16, FR</w:t>
      </w:r>
    </w:p>
    <w:p>
      <w:r>
        <w:rPr>
          <w:b/>
        </w:rPr>
        <w:t xml:space="preserve">Quelle: </w:t>
      </w:r>
      <w:r>
        <w:t>https://mcp.opencaselaw.ch/entscheid/ge_gerichte_AARP_98_2015</w:t>
      </w:r>
    </w:p>
    <w:p>
      <w:r>
        <w:t>FR: GE_GERICHTE AARP/98/2015 du 16 février 2015</w:t>
      </w:r>
    </w:p>
    <w:p>
      <w:r>
        <w:t>IT: GE_GERICHTE AARP/98/2015 del 16 febbraio 2015</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- 13/27 - P/16626/2011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l'appelante a réitéré devant la CPAR sa demande d'audition des Docteurs J______, H______ et F______. Elle réaffirme que c'est sur suggestion des médecins de l'enfant D______ qu'elle s'est rendue aux HUG, puis au poste de police, pour dénoncer les faits ayant conduit à la procédure à son encontre. Ces trois médecins ont établi des rapports détaillés, soit le 2 novembre 2011 et le 30 septembre 2013 s'agissant de la Doctoresse J______, le 25 octobre 2011 s'agissant du Docteur H______, et le 7 novembre 2011 pour la Doctoresse F______. S'y ajoute encore une expertise psychiatrique du groupe familial dressée par le Docteur K______ le 12 novembre 2012. Il en ressort que tous n'ont fait que relayer des propos qui leur ont été tenus par l'appelante. L'audition de tous ces intervenants n'était partant pas nécessaire dès lors que, comme retenu par le Juge de première instance, elle aurait porté essentiellement sur la suspicion d'actes d'ordre sexuel sur la mineure D______, accusation définitivement abandonnée par les autorités de poursuite pénale.</w:t>
      </w:r>
    </w:p>
    <w:p>
      <w:r>
        <w:t>- 14/27 - P/16626/2011 Si le Tribunal de police avait prévu de procéder à l'audition du Docteur H______ le 29 août 2014, il est relevé que l'appelante a renoncé à son audition après avoir appris qu'il n'avait pas été délié à temps de son secret de fonction, reconnaissant par-là que son audition n'était pas nécessaire, ni même utile. Il sera encore précisé que ce thérapeute n'a rien constaté sur la base des entretiens conduits avec l'enfant D______ permettant de soupçonner l'intimé de la commission d'abus sexuels sur cette dernière. L'appelante soutient que le rapport de la Doctoresse F______ contient une erreur pouvant être confirmée par la Doctoresse J______, allégation formulée pour la première fois au stade de l'appel. La Doctoresse F______ n'a, elle aussi, dans son rapport du 7 novembre 2011, fait que relater ce que l'appelante aurait dit à la Doctoresse Q______, s'agissant pour le père de D______ d'avoir léché son "tutu" tout en demandant de ne pas le rapporter à sa mère, et de proposer à cette dernière de lui lécher le "tutu". Cette version est conforme à celle donnée par l'appelante lors de son audition devant le Tribunal de police le 29 août 2014. Ainsi, l'audition de ces trois thérapeutes ne s’avère pas essentielle pour trancher le présent appel.</w:t>
      </w:r>
    </w:p>
    <w:p>
      <w:r>
        <w:rPr>
          <w:b/>
        </w:rPr>
        <w:t>E. 3</w:t>
      </w:r>
    </w:p>
    <w:p>
      <w:r>
        <w:t>L’appelante conclut à son acquittement des chefs de dénonciation calomnieuse (art. 303 ch. 1 al. 1 CP) et de calomnie (art. 174 ch. 1 CP).</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w:t>
      </w:r>
    </w:p>
    <w:p>
      <w:r>
        <w:t>- 15/27 - P/16626/2011 façon soutenable par un ou plusieurs arguments de nature à emporter la conviction (arrêt du Tribunal fédéral 6B_827/2007 du 11 mars 2008 consid. 5.1).</w:t>
      </w:r>
    </w:p>
    <w:p>
      <w:r>
        <w:rPr>
          <w:b/>
        </w:rPr>
        <w:t>E. 3.2</w:t>
      </w:r>
    </w:p>
    <w:p>
      <w:r>
        <w:t>L'art. 303 ch. 1 CP punit celui qui aura dénoncé à l’autorité, comme auteur d’un crime ou d’un délit, une personne qu’il savait innocente, en vue de faire ouvrir contre elle une poursuite pénale sera puni d’une peine privative de liberté ou d’une peine pécuniaire. La dénonciation calomnieuse suppose que la personne visée n'ait pas commis l'infraction dénoncée. Il n'est pas nécessaire que la dénonciation soit entièrement fausse, il suffit que la personne visée ne soit pas punissable (absence d'intention, faits justificatifs, etc…) (ATF 72 IV 76 consid. 1). La fausseté des accusations doit être établie par une décision qui la constate, rendue dans une procédure se rapportant à cette accusation, que cela soit un acquittement, un non-lieu ou un classement. Le juge de la dénonciation est lié par cette décision, sauf si elle est nulle (CORBOZ, Les infractions en droit Suisse, volume II, Berne 2010, n° 15 ad art. 303 CP).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w:t>
      </w:r>
    </w:p>
    <w:p>
      <w:r>
        <w:rPr>
          <w:b/>
        </w:rPr>
        <w:t>E. 3.3</w:t>
      </w:r>
    </w:p>
    <w:p>
      <w:r>
        <w:t>L’art. 174 ch. 1 CP punit, sur plainte, celui qui, connaissant la fausseté de ses allégations, aura, en s'adressant à un tiers, accusé une personne ou jeté sur elle le soupçon de tenir une conduite contraire à l'honneur, ou de tout autre fait propre à porter atteinte à sa considération, ou qui aura propagé de telles accusations ou de tels soupçons alors qu’il en connaissait l’inanité. La calomnie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 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w:t>
      </w:r>
    </w:p>
    <w:p>
      <w:r>
        <w:t>- 16/27 - P/16626/2011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La calomnie suppose une allégation de fait, et non un simple jugement de valeur, qui peut alors constituer une injure au sens de l'art. 177 CP (arrêt du Tribunal fédéral 6S.147/2002 du 21 août 2002 consid. 3.1., non publié à l’ATF 128 IV 260).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Est en principe considérée comme tiers toute personne autre que l'auteur et la victime des propos qui portent atteinte à l'honneur (ATF 86 IV 209). Toutefois, dans l'arrêt 6B_185/2011 du 22 décembre 2011, le Tribunal fédéral a fait état, sans le trancher, du débat doctrinal existant sur la question de la qualité de tiers</w:t>
      </w:r>
    </w:p>
    <w:p>
      <w:r>
        <w:t>- 17/27 - P/16626/2011 des membres du cercle familial étroit et des personnes astreintes au secret professionnel au sens de l'art. 321 CP en ces termes :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du Tribunal fédéral 6S_3/2007 du 13 février 2007, consid. 4.3 et les références citées). Dans un arrêt non publié du 11 juillet 1957 (cité dans l'ATF 86 IV 209),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(ATF 86 IV 209). Dans l'arrêt 6S_608/1991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 / JENNY / BOMMER, Schweizerisches Strafrecht, Bes. Teil. I, 7e éd. 2010, § 11 n. 25 ; voir aussi SCHUBARTH, Kommentar zum schweizerischen Strafrecht, Bes. Teil, 3. Band, Berne 1984, art. 173 CP n. 34 ss ; TRECHSEL et al., Schweizerisches Strafgesetzbuch, Praxiskommentar 2008, art. 173, n. 4s.)." En outre, dans l'arrêt 6B_698/2012 du 28 janvier 2013, le Tribunal fédéral a précisé que la qualité de "confident nécessaire" ne saurait se résumer au devoir de confidentialité ou de secret mais vise des situations dans lesquelles ces devoirs découlent aussi d'un rapport particulier entre le déclarant et le destinataire.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(arrêt du Tribunal fédéral 6B_201/2009 du 10 juin 2009 consid. 2.1.2.).</w:t>
      </w:r>
    </w:p>
    <w:p>
      <w:r>
        <w:rPr>
          <w:b/>
        </w:rPr>
        <w:t>E. 3.4</w:t>
      </w:r>
    </w:p>
    <w:p>
      <w:r>
        <w:t>En l'espèce, comme retenu par le juge de première instance, la fausseté des accusations d'actes d'ordre sexuel sur des enfants portées contre la partie plaignante est objectivement établie de par l'ordonnance, définitive, de non-entrée en matière du Ministère public du 27 novembre 2012, contre laquelle l'appelante n'a pas recouru.</w:t>
      </w:r>
    </w:p>
    <w:p>
      <w:r>
        <w:t>- 18/27 - P/16626/2011 Contrairement à ce que celle-ci prétend, c'est bien du fait de ses accusations à elle, rapportant de soi-disantes révélations formulées verbalement et gestuellement par une enfant alors âgée de 3 ans ½, à la pédiatre de celle-ci en avril 2011, puis en octobre 2011, aux médecins l'ayant reçue aux urgences pédiatriques des HUG et au médecin de la Guidance infantile, que ces intervenants ont été amenés à lui conseiller de s'adresser à la police. Au vu du tableau alarmant que ces intervenants avaient sur la base des déclarations de l'appelante, paraissant objectivé par la présence de rougeurs sur la vulve de l'enfant en octobre 2011, ceux-là ne pouvaient lui conseiller d'agir autrement. L'appelante ne saurait faire porter la responsabilité à ces intervenants, en particulier aux HUG, de l'avoir incitée à déposer plainte pénale et d'avoir pris contact au préalable avec les services de police. Elle a bien été à l'initiative de la procédure ouverte contre B______ du chef d'actes d'ordre sexuel sur leur fille et c'est bien vainement plusieurs années après qu'elle cherche à minimiser la portée des accusations portées à son encontre auprès de ces divers intervenants à l'époque, laissant entendre qu'ils ne l'auraient alors pas comprise ou auraient mal interprété ses dires, s'agissant des deux épisodes espacés de quelques mois en 2011. Ce n'est que devant le Tribunal de police et la CPAR, que l'appelante a prétendu, soit donc plus de trois ans après les faits dénoncés, qu'au printemps 2011, elle n'avait pas eu de suspicion d'abus sexuels sur sa fille perpétrés par le père de celle-ci. Les pièces versées à la procédure démontrent le contraire. Au printemps 2011, l'appelante a relaté l'épisode du "tutu " ou du "cul-cul" à la Doctoresse J______, et au Docteur H______ (son père lui avait fait mal au "cul- cul"). A la Doctoresse J______, elle a aussi rapporté à cette époque que son frère avait été choqué par l'attitude de la fillette qui se tenait jambes écartées face à lui. Elle avait aussi indiqué que la fillette dormait dans le même lit que son père. Ces inquiétudes rapportées par la mère s'ajoutaient à l'épisode de la ______ où les sages- femmes avaient remarqué que le père avait un comportement inapproprié en lavant la vulve de sa fille. Au Docteur H______, toujours à cette période, la mère avait rapporté que la fillette plaçait la douche entre ses jambes, conformément à ce que son père lui avait montré et qu'elle se touchait beaucoup à cet endroit. Elle avait rapporté à ce thérapeute l'épisode ______. Il est patent que face à de telles déclarations, ce sont bien des suspicions d'abus sexuels du père sur sa fille qui ont émergé dans l'esprit des médecins, mais aussi du SPMI qui a, avant toute action, conseillé à la mère d'attendre des révélations plus concrètes. L'épisode du "tutu" ou du "cul-cul" est ressorti, à nouveau de la bouche de la mère de la fillette, qui l'a relaté à la Doctoresse Q______ le 9 octobre 2011, selon rapport médical de la Doctoresse F______ du 7 novembre 2011 (son père lui avait léché le "tutu"). Il ressort de l'attestation du Docteur H______ que l'appelante lui avait dit en avoir parlé encore à la marraine de la fillette qui, ayant vécu une situation similaire,</w:t>
      </w:r>
    </w:p>
    <w:p>
      <w:r>
        <w:t>- 19/27 - P/16626/2011 lui avait conseillé de faire mimer par l'enfant la scène avec une poupée, ce qu'elle avait fait. Entendue en première instance, la marraine de D______, P______, n'a pas du tout fait référence à cet épisode. Alors que l'appelante a confirmé l'existence de cet épisode de manière circonstanciée durant cette même audience, elle est revenue sur cette déclaration devant la CPAR et a vainement cherché à remettre en cause la teneur du rapport de la Doctoresse F______ sur ce point. En octobre 2011, soit à la police, puis devant le Procureur, l'appelante a tu cet épisode du "tutu " ou du "cul-cul", ce nonobstant la gravité de telles accusations sous-entendues par de tels propos. Il n'en reste pas moins que ledit épisode, que l'appelante est venue confirmer devant le Tribunal de police dans une version qui ne laisse entendre rien d'autre que la commission d'attouchements sexuels du père sur sa fille, a certainement été l'un des éléments "moteurs" de l'enquête pénale dirigée de ce chef contre l'intimé. La CPAR retire de ces contradictions dans les propos de l'appelante que si D______ avait effectivement évoqué une telle situation, elle en aurait sans conteste parlé à la police et au Procureur, ce donc en début d'enquête, ce qu'elle n'a donc pas fait. Elle a relaté, avant l'audience de jugement, pour la période de Pâques 2011, uniquement l'épisode de l'appel téléphonique de la police de Bienne alors que père et fille faisaient un tour à vélo, et au mois de mai 2011 les jeux de "bataille" qui avaient fait dire à l'enfant, à une éducatrice de la crèche, qu'elle ne voulait plus aller chez son père car il était méchant. L'appelante a de même tu à la police en octobre 2011, pour une raison incompréhensible, si ce n'est qu'il s'agissait-là d'une situation non problématique à ses yeux, qu'en avril 2011 elle avait constaté que l'enfant plaçait le jet de la douche entre ses jambes, conformément à ce que l'intimé lui avait montré, et se touchait beaucoup l'entrejambe, ce qu'elle avait pourtant rapporté au Docteur H______. Devant le juge de première instance et la CPAR, l'appelante a prétendu qu'au moment de déposer plainte pénale le 11 octobre 2011, elle savait que sa fille ne lui avait jamais dit, à son retour du week-end de chez son père le 8 octobre 2011, en se touchant les parties génitales et en lui proposant d'en faire de même, que le plaignant s'amusait de la sorte avec elle. Elle a pourtant déclaré le contraire dans sa plainte à la police le 11 octobre 2011, alors qu'elle venait de recueillir les prétendues déclarations de sa fille : elle avait clairement demandé à sa fille si c'était son père qui jouait avec son sexe et celle-ci avait répondu "oui". Le fait que l'appelante connaissait la fausseté de ses allégations en s'adressant dès avril 2011 à divers thérapeutes et au SPMI, laissant alors déjà bien entendre qu'elle pouvait suspecter des abus sexuels du père sur sa fille, puis en octobre 2011 aux divers intervenants à qui elle s'est ouverte de ses soupçons d'attouchements de la part</w:t>
      </w:r>
    </w:p>
    <w:p>
      <w:r>
        <w:t>- 20/27 - P/16626/2011 de son ex-compagnon est corroboré par son attitude à la Guidance infantile. Dès l'été 2011 au plus tard, alors que le médecin conseillait une intervention du père de l'enfant dans le processus, l'appelante a refusé cette proposition. Bien plus, elle a interrompu spontanément et unilatéralement le suivi, ce qu'elle n'a à l'évidence pas fait dans l'intérêt bien compris de l'enfant, et porte à conclure qu'elle agissait dans le seul but de l'éloigner de son père. Comme elle n'avait pas obtenu auprès de ce thérapeute de la Guidance infantile ce qu'elle voulait, à savoir qu'il fasse front à ses côtés contre le plaignant, elle s'est comportée comme décrit dans l'expertise du 12 novembre 2012, à savoir que, contrariée, elle a interrompu le dialogue. Elle a agi par la suite de même en août 2013 pour s'opposer au calendrier du droit de visite établi par le SPMI, en cherchant à influencer ce service par l'intervention d'une thérapeute - la Doctoresse L______ - consultée en urgence, au détriment du pédiatre usuel de la fillette - le Docteur M______, dont le cabinet était pourtant ouvert contrairement à ce qu'elle a prétendu alors. Ce thérapeute avait rapporté au SPMI que l'appelante avait mis fin au suivi thérapeutique en annulant tous les rendez-vous fixés. Dans la mesure où l'appelante n'a en fait pas réellement vécu les épisodes relatés, ou en tous les cas pas associés à des révélations verbales simultanées de sa fille d'attouchements de nature sexuelle de la part de son père, ceci explique les variations et contradictions de taille dans les éléments qu'elle a rapportés avant et après la mise en œuvre de l'enquête pénale. Il n'en reste pas moins que c'est sur cette base que l'enquête a été ouverte et diligentée. Enfin, l'appelante ne saurait tirer argument de ne pas avoir su le rôle - actif - qu'elle tenait dans la procédure pénale en confirmant le 27 octobre 2011, par le biais de son conseil, sa constitution de partie plaignante, demanderesse au pénal et au civil, à l'encontre du père de sa fille. Elle a en effet entrepris cette démarche alors que dûment conseillée par un avocat. Si sa réelle volonté avait été de ne pas accuser B______, comme soutenu, mais de simplement provoquer l'ouverture d'une enquête pour connaître la vérité, elle aurait pu se borner à dénoncer les faits, pour autant qu'avérés. Cette attitude accusatrice et intervenant contre les intérêts de l'enfant dans la mesure où elle connaissait la fausseté de ses allégations est confortée par le dépôt le 17 octobre 2011, soit alors même que l'audition de D______ le 12 octobre 2011 n'avait mis en évidence aucun élément attestant de ce qu'elle aurait subi des attouchements sexuels de son père, d'une demande au TPAE visant à ce qu'il soit fait interdiction à B______ d'exercer son droit de visite, décision effectivement intervenue dans ce sens et ayant entraîné des conséquences sur le très long terme. En dénonçant à la justice le père de sa fille comme l'auteur d'attouchements sexuels sur celle-ci, bien que connaissant la fausseté de ses accusations, l'appelante s'est rendue coupable de dénonciation calomnieuse, comme justement retenu par le juge de première instance.</w:t>
      </w:r>
    </w:p>
    <w:p>
      <w:r>
        <w:t>- 21/27 - P/16626/2011</w:t>
      </w:r>
    </w:p>
    <w:p>
      <w:r>
        <w:rPr>
          <w:b/>
        </w:rPr>
        <w:t>E. 3.5</w:t>
      </w:r>
    </w:p>
    <w:p>
      <w:r>
        <w:t>Il est établi à teneur de la procédure que l'appelante, connaissant la fausseté de ses graves accusations, a jeté sans conteste le discrédit sur le plaignant et l'a fait apparaître comme une personne des plus méprisable pour s'en prendre de manière abjecte à leur fille. Or elle ne s'est pas contentée de propager de telles accusations auprès de divers thérapeutes et de la justice, tenus par les secrets professionnel et de fonction, mais aussi auprès de tiers, ne revêtant manifestement pas la qualité de confidents essentiels, à l'instar de sa mère, de ses amis proches, dont P______ et de la mère d'un enfant fréquentant cette même institution. C'est en conséquence à juste titre que le premier juge a également reconnu l'appelante coupable de calomnie.</w:t>
      </w:r>
    </w:p>
    <w:p>
      <w:r>
        <w:t>Le jugement entrepris sera dès lors confirmé.</w:t>
      </w:r>
    </w:p>
    <w:p>
      <w:r>
        <w:rPr>
          <w:b/>
        </w:rPr>
        <w:t>E. 4</w:t>
      </w:r>
    </w:p>
    <w:p>
      <w:r>
        <w:t>4.1.1. Les art. 303 ch. 1 et 174 ch. 1 CP répriment d'une peine privative de liberté - de 3 ans au plus pour la calomnie - ou d'une peine pécuniaire l'auteur de dénonciation calomnieuse et de calomnie. Il y a concours d'infractions au sens de l'art. 49 al. 1 CP 4.1.2.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4.1.3.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4.2</w:t>
      </w:r>
    </w:p>
    <w:p>
      <w:r>
        <w:t>Comme l'a relevé le premier juge, la faute de l'appelante est loin d'être négligeable. Ses accusations portées à tort contre le père de leur fille ont non seulement gravement et durablement nui à la réputation de la partie plaignante, à ses rapports avec l'enfant, mais aussi à la saine administration de la justice.</w:t>
      </w:r>
    </w:p>
    <w:p>
      <w:r>
        <w:t>- 22/27 - P/16626/2011 Ce faisant, elle a manifestement agi dans le but de nuire aux relations de B______ avec sa fille, à compter du moment où la curatelle de droit de visite était levée, et ce sans relâche. L'appelante a laissé ses angoisses prendre le dessus au préjudice de l'intérêt de l'enfant de garder des contacts réguliers avec son père. Elle a agi sur une longue période, soit depuis avril 2011, moment à partir duquel était levée la curatelle de surveillance du droit de visite, mise en place en 2008, du fait de son bon déroulement. Son activité délictuelle a été depuis lors intense, puisqu'elle n'a cessé de multiplier les accusations à l'encontre du plaignant de soupçons d'attouchements sur leur enfant. Sa collaboration à l'enquête doit être qualifiée de médiocre dans le sens où elle n'a cessé non seulement de contester les faits, alors que tous les spécialistes consultés disaient n'avoir rien remarqué de pathologique dans le comportement de D______, ni constaté qu'elle aurait subi un quelconque traumatisme, mais a au contraire poursuivi au-delà de la présente procédure ses accusations de mauvais traitements contre le plaignant, au préjudice de leur enfant. Les explications confuses dans lesquelles elle s'est lancée devant la CPAR ne sont pas de nature à réparer le mal fait. Face à ce tableau, force est de constater qu'elle n'a pas pris conscience de la gravité de ses agissements, ni de leurs conséquences néfastes sur sa fille et le plaignant. L'appelante a des antécédents non spécifiques. En prononçant une peine pécuniaire de 90 jours-amende, le premier juge a tenu compte de l'ensemble de ces éléments. L'appelante n'a du reste pas critiqué cette appréciation. De même, le montant du jour-amende, fixé à CHF 40.- par le premier juge, est adapté à la situation financière de l’appelante et n’est pas excessif, de sorte que tant la quotité de la peine que le montant du jour-amende doivent être confirmés. La mesure de sursis prononcée, dont les conditions sont au demeurant réalisées, est acquise à l’appelant (art. 391 al. 2 CPP). Le délai d'épreuve, arrêté à 3 ans, n'est pas critiquable. Le jugement entrepris sera en conséquence entièrement confirmé.</w:t>
      </w:r>
    </w:p>
    <w:p>
      <w:r>
        <w:rPr>
          <w:b/>
        </w:rPr>
        <w:t>E. 5.1</w:t>
      </w:r>
    </w:p>
    <w:p>
      <w:r>
        <w:t>En vertu de l'art. 126 al. 1 let. a CPP, le tribunal statue sur les conclusions civiles présentées lorsqu’il rend un verdict de culpabilité à l’encontre du prévenu. Le calcul et la motivation des conclusions civiles doivent être présentés au plus tard durant les plaidoiries (art. 123 al. 2 CPP).</w:t>
      </w:r>
    </w:p>
    <w:p>
      <w:r>
        <w:t>- 23/27 - P/16626/2011</w:t>
      </w:r>
    </w:p>
    <w:p>
      <w:r>
        <w:rPr>
          <w:b/>
        </w:rPr>
        <w:t>E. 5.2</w:t>
      </w:r>
    </w:p>
    <w:p>
      <w:r>
        <w:t>In casu, les premiers juges ont alloué à la partie plaignante une indemnité de CHF 1.- symbolique fondée sur l'art. 49 CO dont les conditions sont réalisées, de sorte que le jugement de première instance sera aussi confirmé sur ce point.</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w:t>
      </w:r>
    </w:p>
    <w:p>
      <w:r>
        <w:rPr>
          <w:b/>
        </w:rPr>
        <w:t>E. 6.2</w:t>
      </w:r>
    </w:p>
    <w:p>
      <w:r>
        <w:t>En l'espèce, la partie plaignante obtient gain de cause dans la mesure où l'appelante est condamnée. Si le principe d'une indemnisation doit être admis, la Cour l'arrêtera, comme retenu par le Juge de première instance pour l'activité déployée jusqu'au 29 août 2014, à CHF 8'316.-. La note d'honoraires produite relative à la procédure d'appel, qui s'élève à CHF 2'300.- pour un total de 5 heures 45 minutes de travail à un taux horaire de CHF 400.-, plus TVA, est adéquate.</w:t>
      </w:r>
    </w:p>
    <w:p>
      <w:r>
        <w:rPr>
          <w:b/>
        </w:rPr>
        <w:t>E. 7</w:t>
      </w:r>
    </w:p>
    <w:p>
      <w:r>
        <w:t>En l'absence d'acquittement, l'appelante sera déboutée de ses conclusions en indemnisation (art. 429 CPP).</w:t>
      </w:r>
    </w:p>
    <w:p>
      <w:r>
        <w:rPr>
          <w:b/>
        </w:rPr>
        <w:t>E. 8</w:t>
      </w:r>
    </w:p>
    <w:p>
      <w:r>
        <w:t>L'appelante, qui succombe intégralement, supportera les frais de la procédure d'appel, lesquels comprennent un émolument de jugement de CHF 2'000.- (art. 428 CPP et art. 14 du Règlement fixant le tarif des frais en matière pénale du 22 décembre 2010 [RFTMP ; RS E 4 10.03]).</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 chaque étape de la procédure, la juridiction saisie du fond doit</w:t>
      </w:r>
    </w:p>
    <w:p>
      <w:r>
        <w:t>- 24/27 - P/16626/2011 se prononcer sur l'indemnisation du défenseur d'office ou du conseil juridique gratuit (ATF 139 IV 199 consid. 5.1). Au regard de ce qui précède, la CPAR est compétente, au sens de l'art. 135 al. 2 CPP, pour statuer sur l'activité postérieure à sa saisine, le 10 septembre 2014.</w:t>
      </w:r>
    </w:p>
    <w:p>
      <w:r>
        <w:rPr>
          <w:b/>
        </w:rPr>
        <w:t>E. 9.2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9.3</w:t>
      </w:r>
    </w:p>
    <w:p>
      <w:r>
        <w:t>Me C______ a été désignée défenseur d'office de l'appelante le 3 octobre 2014. Elle a déposé une demande d'indemnisation par devant la CPAR le 5 janvier 2015. S'agissant de l'activité déployée devant la juridiction d'appel, ledit état de frais est composé de 5 heures et 35 minutes d'activité de chef d'étude. Me R______ a demandé en outre à l'audience son indemnisation pour l'activité déployée depuis lors et consistant en 1 heure d'entretien avec sa mandante, 2 heures de consultation de dossiers, 2 heures de préparation d'audience et 2 heures pour l'audience. L'activité exercée par le conseil nommé d'office dans le cadre de la présente procédure est en adéquation avec la nature, l'importance et la difficulté de la cause. Par conséquent, l'état de frais du 5 janvier 2015 et son complément apporté le 13 janvier 2015, seront admis à concurrence de 12 heures et 35 minutes d'activité de chef d'étude, ce qui correspond à une indemnité de base de CHF 2'516.55.</w:t>
      </w:r>
    </w:p>
    <w:p>
      <w:r>
        <w:t>- 25/27 - P/16626/2011 Il convient d'ajouter à ce montant l'indemnisation forfaitaire de 20%, soit CHF 503.30, ainsi que la TVA à hauteur de CHF 241.60. * * * * *</w:t>
      </w:r>
    </w:p>
    <w:p>
      <w:r>
        <w:t>- 26/27 - P/16626/2011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