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AARP/98/2014 vom 27. Februar 2014</w:t>
      </w:r>
    </w:p>
    <w:p>
      <w:r>
        <w:t>GE Cour de justice, 2014-02-27, FR</w:t>
      </w:r>
    </w:p>
    <w:p>
      <w:r>
        <w:rPr>
          <w:b/>
        </w:rPr>
        <w:t xml:space="preserve">Quelle: </w:t>
      </w:r>
      <w:r>
        <w:t>https://mcp.opencaselaw.ch/entscheid/ge_gerichte_AARP_98_2014</w:t>
      </w:r>
    </w:p>
    <w:p>
      <w:r>
        <w:t>FR: GE_GERICHTE AARP/98/2014 du 27 février 2014</w:t>
      </w:r>
    </w:p>
    <w:p>
      <w:r>
        <w:t>IT: GE_GERICHTE AARP/98/2014 del 27 febbraio 2014</w:t>
      </w:r>
    </w:p>
    <w:p>
      <w:pPr>
        <w:pStyle w:val="Heading2"/>
      </w:pPr>
      <w:r>
        <w:t>Erwägungen</w:t>
      </w:r>
    </w:p>
    <w:p>
      <w:r>
        <w:rPr>
          <w:b/>
        </w:rPr>
        <w:t>E. 1</w:t>
      </w:r>
    </w:p>
    <w:p>
      <w:r>
        <w:t>Les appels principaux et joint sont recevables pour avoir été interjetés et motivés selon la forme et dans les délais prescrits (art. 398, 399, 400 al. 3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 A______ conclut à son acquittement de l'infraction à la LEtr.</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w:t>
      </w:r>
    </w:p>
    <w:p>
      <w:r>
        <w:t>- 13/22 - P/12935/2012 avril 1999 (Cst. ; RS 101),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L'art. 115 al. 3 LEtr réprime la négligence.</w:t>
      </w:r>
    </w:p>
    <w:p>
      <w:r>
        <w:t>L'étranger qui entre en Suisse sans papier de légitimation, sans être muni d'un visa si celui-ci est requis (art. 5 al. 1 let. a LEtr), ou avec des papiers falsifiés ou encore malgré une mesure d'éloignement prononcée contre lui (art. 5 al. 1 let. d LEtr) est punissable pour entrée illégale en Suisse en application de l'art. 115 al. 1 let. a LEtr (A. ZÜND, Migrationsrecht, 3e éd., Zurich 2012, n° 2 ad art. 115).</w:t>
      </w:r>
    </w:p>
    <w:p>
      <w:r>
        <w:t>L’art. 115 al. 1 let. b LEtr réprime quant à lui le fait de séjourner illégalement en Suisse, notamment après l’expiration de la durée du séjour non soumis à autorisation ou du séjour autorisé.</w:t>
      </w:r>
    </w:p>
    <w:p>
      <w:r>
        <w:t>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(arrêts du Tribunal fédéral 6B_783/2011 du 2 mars 2012 consid. 1.3; 6B_482/2010 du</w:t>
      </w:r>
    </w:p>
    <w:p>
      <w:r>
        <w:rPr>
          <w:b/>
        </w:rPr>
        <w:t>E. 2.3</w:t>
      </w:r>
    </w:p>
    <w:p>
      <w:r>
        <w:t>En l'espèce, l'appelant A______ a précisé à la police qu'en 2011, il faisait des allers-retours entre Paris et Genève et qu'il était revenu régulièrement à Genève en 2012 dormant dans la rue durant trois mois avant d'emménager dans un appartement au ______ un mois avant son interpellation. De plus, par-devant le Ministère public, il a expliqué avoir vécu deux mois en Suisse en 2011 et avoir commencé à faire des allers-retours entre Genève et Paris en février 2012. Lors de l'audience de jugement</w:t>
      </w:r>
    </w:p>
    <w:p>
      <w:r>
        <w:t>- 14/22 - P/12935/2012 du 24 septembre 2013, il a été formellement identifié par D______ comme étant l'un de ses deux fournisseurs durant l'hiver 2011/2012. Il a également été reconnu par E______ comme étant le dealer lui ayant fourni très régulièrement de la cocaïne de mai 2011 à août ou septembre 2012. Enfin, il ressort des rétroactifs que l'un des téléphones utilisé par l'intéressé était déjà actif à Genève le 5 mai 2012, soit avant le 1er juin 2012, date du début de validité de son permis de séjour français. Il est donc établi à satisfaction de droit que l'appelant A______ est venu en Suisse à plusieurs reprises au cours des années 2011 et 2012, soit bien avant avoir obtenu son permis de séjour français. C'est donc à juste titre que les premiers juges l'ont reconnu coupable d'infraction à l'art. 115 al. 1 let. a et b LEtr.</w:t>
      </w:r>
    </w:p>
    <w:p>
      <w:r>
        <w:t>Le jugement entrepris sera confirmé sur ce point. 3. 3.1. L'art. 19 al. 1 LStup punit d'une peine privative de liberté de trois ans au plus ou d'une peine pécuniaire, celui qui, sans droit, aliène ou prescrit des stupéfiants, en procure de toute autre manière à un tiers ou en met dans le commerce (let. c), possède, détient ou acquiert des stupéfiants ou s’en procure de toute autre manière (let. d) ou prend des mesures aux fins de commettre une de ces infractions (let. g). Selon l'art. 19 al.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 B. CORBOZ, Les infractions en droit suisse, 3e édition, Berne 2010, vol. II,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n. 86 p. 918).</w:t>
      </w:r>
    </w:p>
    <w:p>
      <w:r>
        <w:t>3.2. En ce qui concerne la vente des stupéfiants, l'appelant A______ conteste avoir vendu de la cocaïne à D______ et 30 boulettes à E______.</w:t>
      </w:r>
    </w:p>
    <w:p>
      <w:r>
        <w:t>- 15/22 - P/12935/2012</w:t>
      </w:r>
    </w:p>
    <w:p>
      <w:r>
        <w:t>S'agissant de D_____, identifiée grâce au téléphone de l'appelant A______, elle a formellement reconnu ce dernier à l'audience de jugement le 24 septembre 2013 comme étant l'un de ses fournisseurs de cocaïne. Les explications de l'intéressé relatives au fait que D______ aurait déclaré que son vendeur n'avait pas de barbe, alors qu'il en porterait une depuis environ 8 ans, ne sont pas convaincantes dans la mesure où il ne ressort pas du dossier qu'elle aurait tenu ces propos. Il sera donc retenu que l'intéressé a vendu à tout le moins 4 boulettes de cocaïne pesant 0.8 gramme pièce à D______.</w:t>
      </w:r>
    </w:p>
    <w:p>
      <w:r>
        <w:t>S'agissant de E______, ce dernier l'a formellement identifié en audience par-devant le Ministère public pour lui avoir acheté, de mai 2011 jusqu'en mai 2012, un gramme par mois en moyenne de cocaïne, puis un à deux grammes tous les dix jours environ jusqu'en août, septembre 2012, ce qui fait, dans l'hypothèse la plus favorable, un total de 25 boulettes (13 de mai 2011 à mai 2012 compris et 3 par mois jusqu’à septembre 2012 compris) pour un total de 20 grammes (25 boulettes multiplié par 0,8 grammes).</w:t>
      </w:r>
    </w:p>
    <w:p>
      <w:r>
        <w:t>3.3. L'appelant A______ conteste avoir été l'organisateur de l'importation de 1'015 grammes net, représentant 485.17 grammes de cocaïne pure au taux de pureté moyen de 47.8 % et l'appelant B______ estime que son rôle n'a été que celui d'un intermédiaire pour le financement de l'opération sans aucun intérêt direct et personnel à la réussite de celle-ci.</w:t>
      </w:r>
    </w:p>
    <w:p>
      <w:r>
        <w:t>Il ressort de la procédure que l'appelant A______ a sollicité l'appelant B______ en vue de trouver un financement à l'achat de la cocaïne. C'est également lui qui était parti en Belgique avec l'argent collecté, soit les CHF 29'000.-, qu'il avait remis à C______. C'est encore lui qui est allé chercher le transporteur, à Annemasse en taxi pour le déposer à son domicile puis qui est allé avertir l'appelant B______ de l'arrivée de la drogue. Il avait enfin déjà commencé à conditionner la cocaïne en vue de sa revente. Il résulte de ce qui précède que l'appelant A______ a bien été l'organisateur de l'importation de la cocaïne saisie dans son appartement, ayant lui- même contrôlé chaque étape de l'opération. C'est d'ailleurs lui qui a pris en location un appartement à Genève, lequel a servi de base logistique au trafic. Le fait que l'appelant A______ n'ait pas lui-même transporté la cocaïne montre du reste qu'il avait eu un rôle bien plus élevé que celui de C______, et par conséquent moins exposé et risqué.</w:t>
      </w:r>
    </w:p>
    <w:p>
      <w:r>
        <w:t>S'agissant de l'appelant B_______, ce dernier a pris une part active dans le financement partiel de l'achat de la drogue. C'est lui qui a récolté les CHF 15'000.- auprès de trois de ses amis et qui les a remis à l'appelant A______. Les nombreux contacts téléphoniques entre l'intéressé et l'appelant A______ (311 entre le 27 août 2012 et le 9 octobre 2012), ainsi que le fait que l'intéressé a été rapidement avisé de l'arrivée de la drogue attestent bien de son implication dans le trafic. Ses explications</w:t>
      </w:r>
    </w:p>
    <w:p>
      <w:r>
        <w:t>- 16/22 - P/12935/2012 selon lesquelles il ne devait rien recevoir en contrepartie de son intervention sont de pure circonstance et ne sauraient être retenues. De plus et au vu de la quantité de drogue importée, soit 485.17 grammes de cocaïne pure au taux de pureté moyen de 47.8 %, l'aggravante de la quantité est réalisée. Le verdict de culpabilité sera ainsi entièrement confirmé, avec cette précision que c'est une quantité de 20 grammes et non de 24 grammes qui est retenue pour la vente de cocaïne à E______ par A______.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La culpabilité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s. ; Arrêt du Tribunal fédéral 6B_660/2013 du 19 novembre 2013 consid. 2.2).</w:t>
      </w:r>
    </w:p>
    <w:p>
      <w:r>
        <w:t>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En revanche, des aveux qui ne sont pas l'expression d'un repentir, qui n'ont facilité en rien le</w:t>
      </w:r>
    </w:p>
    <w:p>
      <w:r>
        <w:t>- 17/22 - P/12935/2012 déroulement de la procédure et qui sont intervenus sous la pression des preuves accumulées ne peuvent conduire à une réduction de la peine (arrêts du Tribunal fédéral 6B_198/2013 du 3 juin 2013 consid. 1.3.3 et 6B_13/2012 du 19 avril 2012 consid. 2.4).</w:t>
      </w:r>
    </w:p>
    <w:p>
      <w:r>
        <w:t>4.2.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w:t>
      </w:r>
    </w:p>
    <w:p>
      <w:r>
        <w:t>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t>4.3. La faute de l'appelant A______ est grave. Il a participé en tant qu'acteur principal à un trafic international portant sur une quantité importante de cocaïne, pouvant mettre en danger la santé de nombreuses personnes. Il a également vendu de la cocaïne à des particuliers sur une assez longue période. La quantité de cocaïne vendue à E______ est de 20 grammes comme il a été ci-dessus. La réduction de 4 grammes par rapport à ce qu'ont retenu les premiers juges est insignifiante et donc inapte à influer sur la peine. Ses mobiles sont égoïstes et motivés par le seul appât du gain. Trois précédentes condamnations pour infractions à la LStup entre 2006 et 2010 ne l'ont pas dissuadé de passer à un échelon supérieur. Il n’a donc aucunement pris conscience du caractère répréhensible de ses actes et est resté insensible aux</w:t>
      </w:r>
    </w:p>
    <w:p>
      <w:r>
        <w:t>- 18/22 - P/12935/2012 décisions de justice. Sa situation personnelle au moment d'agir n'était pas dramatique, son « épouse » disposait d'un emploi stable et d'un bon salaire, qui suffisait manifestement à assurer leur entretien, sans compter qu'à partir de juin 2012, il était autorisé à séjourner et à travailler en France. A cette infraction s'ajoute celle de la LEtr ainsi que celle, non contestée, de recel (art. 160 ch. 1 CP). Le concours réel qui en résulte conduit à une aggravation de sa peine (art. 49 al. 1 CP), dans une juste proportion.</w:t>
      </w:r>
    </w:p>
    <w:p>
      <w:r>
        <w:t>Sa collaboration a été mauvaise pour l'infraction à la LStup et à la LEtr, dans la mesure où, après avoir admis certains actes, il s'est ensuite rétracté et muré dans le déni et le mensonge. Il a persisté à nier l'évidence et n'a fait preuve d'aucune prise de conscience de la gravité de ses actes.</w:t>
      </w:r>
    </w:p>
    <w:p>
      <w:r>
        <w:t>Aucune des circonstances atténuantes prévues par l’art. 48 CP n’est réalisée. Au vu de tous ces éléments, c'est à bon droit que les premiers juges l'ont condamné à une peine privative de liberté de 4 ans et 6 mois. Vu la confirmation de cette peine, la question du sursis partiel (art. 43 CP) ne se pose pas. S'il ne se justifie pas de réduire la peine, il n'apparait pas non plus nécessaire de l'augmenter comme le sollicite le Ministère public, dans la mesure où une peine ferme constitue en soi un signal fort, de nature à convaincre le condamné de modifier à l'avenir son comportement délictuel. Le jugement entrepris sera confirmé et l'appel principal ainsi que l'appel joint seront rejetés. 4.4. La faute de l'appelant B______ est importante. Il a participé au financement partiel d'un trafic international portant sur une quantité importante de cocaïne, pouvant mettre en danger la santé de nombreuses personnes. Il a également vendu des boulettes de cocaïne à deux personnes durant une période relativement longue et est revenu à Genève alors même qu'il était interdit d'entrée en Suisse.</w:t>
      </w:r>
    </w:p>
    <w:p>
      <w:r>
        <w:t>Ses mobiles sont égoïstes et motivés uniquement par l'appât du gain s'agissant de la vente des boulettes aux particuliers. Il en va de même de son implication dans l'importation de la drogue, ses explications selon lesquelles il n'aurait rien retiré de cette activité n'étant pas crédibles. Sa collaboration a été moyenne ; il a dans un premier temps déclaré être totalement étranger au trafic international puis, face aux déclarations de l'appelant A______, a reconnu sa participation. Deux précédentes condamnations pour infractions à la LStup en 2009 et 2010 ne l'ont pas dissuadé de récidiver durant le délai d'épreuve du sursis accordé en 2009. Il a de plus été</w:t>
      </w:r>
    </w:p>
    <w:p>
      <w:r>
        <w:t>- 19/22 - P/12935/2012 condamné pour violation à la LEtr à trois reprises. Le pronostic est dès lors clairement défavorable et incompatible avec l'octroi du sursis, même partiel, indépendamment de la quotité de la peine à prononcer. A sa décharge, il a exprimé des regrets, présenté des excuses et semble avoir pris conscience des conséquences sur autrui de ses agissements délictueux.</w:t>
      </w:r>
    </w:p>
    <w:p>
      <w:r>
        <w:t>Il y a concours d'infractions, ce qui est un facteur aggravant (art. 49 CP). C'est ainsi à bon droit que les premiers juges l'ont condamné à une peine privative de liberté de 3 ans et 6 mois laquelle tient compte de manière adéquate de l'ensemble des éléments du dossier. De la même manière que pour l'appelant A______, il ne se justifie pas d'augmenter la peine de l'appelant B______ comme le sollicite le Ministère public, dans la mesure où une peine ferme constitue en soi un signal fort, de nature à convaincre le condamné de modifier à l'avenir son comportement délictuel. Enfin, les peines prononcées par les premiers juges, comparées à celle prononcée à l'encontre de C______, sont adéquates eu égard aux rôles différenciés de chacun des participants dans le cadre de ce trafic. 4.5.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p. 142 s.). En cas de révocation du sursis, la modification du genre de peine est laissée à la libre appréciation du juge pour tenir compte de la modification des nécessités de punir. Il est toutefois contraire à la ratio legis de l'art. 46 al. 1 CP de modifier une peine antérieure (exécutoire) au détriment du condamné. La procédure ne permet pas de commuer une peine antérieure en une sanction plus sévère (ATF 137 IV 249, consid. 3.4.3). 4.6. En l'espèce, eu égard à la réitération d’actes délictueux de même nature et à la situation personnelle de l'appelant B______, c'est à juste titre que les premiers juges</w:t>
      </w:r>
    </w:p>
    <w:p>
      <w:r>
        <w:t>- 20/22 - P/12935/2012 ont estimé que le pronostic était clairement défavorable. Il sera en effet rappelé qu'après la condamnation du 23 décembre 2009 pour infraction à la LStup, l'intéressé a récidivé pour le même type d'infraction, moins de deux semaines plus tard, le prononcé d'une peine ferme ne l'ayant pas non plus dissuadé de réitérer ses agissements initiaux, en passant à un échelon supérieur. Par conséquent, le jugement entrepris sera également confirmé sur ce point.</w:t>
      </w:r>
    </w:p>
    <w:p>
      <w:r>
        <w:t>Le jugement entrepris sera dès lors entièrement confirmé. 5. Les motifs ayant conduit les premiers juges à prononcer, par ordonnance séparée du 24 septembre 2013, le maintien des appelants principaux en détention pour des motifs de sûreté sont toujours d'actualité, ce que ceux-ci ne contestent au demeurant pas, de sorte que la mesure sera reconduite (ATF 139 IV 277 consid. 2.1-2.3). 6. Les appelants succombent intégralement, à l'instar du Ministère public dont l'appel joint est rejeté. Ceux-là supporteront chacun le tiers des frais de la procédure envers l'État (art. 428 CPP), lesquels comprendront un émolument de CHF 2'400.- (art. 14 al. 1 let. e du règlement fixant le tarif des frais en matière pénale, du 22 décembre 2010 [RTFMP ; RS-GE E 4 10.03]), le solde étant laissé à la charge de l'Etat. * * * * *</w:t>
      </w:r>
    </w:p>
    <w:p>
      <w:r>
        <w:t>- 21/22 - P/12935/2012</w:t>
      </w:r>
    </w:p>
    <w:p>
      <w:r>
        <w:rPr>
          <w:b/>
        </w:rPr>
        <w:t>E. 7</w:t>
      </w:r>
    </w:p>
    <w:p>
      <w:r>
        <w:t>octobre 2010 consid. 3.2.2; 6B_85/2007 du 3 juillet 2007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