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AARP/95/2025 vom 4. März 2025</w:t>
      </w:r>
    </w:p>
    <w:p>
      <w:r>
        <w:t>GE Cour de justice, 2025-03-04, FR</w:t>
      </w:r>
    </w:p>
    <w:p>
      <w:r>
        <w:rPr>
          <w:b/>
        </w:rPr>
        <w:t xml:space="preserve">Quelle: </w:t>
      </w:r>
      <w:r>
        <w:t>https://mcp.opencaselaw.ch/entscheid/ge_gerichte_AARP_95_2025</w:t>
      </w:r>
    </w:p>
    <w:p>
      <w:r>
        <w:t>FR: GE_GERICHTE AARP/95/2025 du 4 mars 2025</w:t>
      </w:r>
    </w:p>
    <w:p>
      <w:r>
        <w:t>IT: GE_GERICHTE AARP/95/2025 del 4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w:t>
      </w:r>
    </w:p>
    <w:p>
      <w:r>
        <w:rPr>
          <w:b/>
        </w:rPr>
        <w:t>E. 3</w:t>
      </w:r>
    </w:p>
    <w:p>
      <w:r>
        <w:t>3.1.1. À teneur de l'art. 177 al. 1 CP, quiconque, de toute autre manière, attaque autrui dans son honneur par la parole, l'écriture, l'image, le geste ou par des voies de fait, est, sur plainte, puni d'une peine pécuniaire de 90 jours-amende au plus. L'atteinte à l'honneur peut revêtir plusieurs formes, telles que le geste (par exemple cracher en direction de quelqu'un pour lui exprimer son mépris). Par un crachat constitutif de voies de fait, l'auteur enfreint l'art. 177 al. 1 CP (arrêt du Tribunal fédéral 6B_1314/2018 du 29 janvier 2019 consid. 2.2 ; M. DUPUIS / L. MOREILLON / C. PIGUET / S. BERGER / M. MAZOU / V. RODIGARI (éds), Code pénal - Petit commentaire, 2ème éd., Bâle 2017, n. 8 ad art. 177). L'art. 177 al. 2 CP prévoit que le juge peut renoncer à prononcer une peine si l'injurié a provoqué directement l'injure par une conduite répréhensible. Le juge ne peut faire usage de cette faculté que si l'injure a consisté en une réaction immédiate à un comportement répréhensible de l'injurié, lequel peut consister en une provocation ou</w:t>
      </w:r>
    </w:p>
    <w:p>
      <w:r>
        <w:t>- 6/12 - P/8513/2023 en tout autre comportement blâmable (ATF 117 IV 270 consid. 2c ; arrêts du Tribunal fédéral 6B_1052/2023 du 4 mars 2024 consid. 1.3.1 ; 6B_826/2019 du 21 janvier 2020 consid. 4). La notion d'immédiateté doit être comprise comme une notion de temps dans le sens que l'auteur doit avoir agi sous le coup de l'émotion provoquée par la conduite répréhensible de l'injurié, sans avoir eu le temps de réfléchir tranquillement (ATF 83 IV 151 ; arrêts du Tribunal fédéral 6B_557/2024 du 14 novembre 2024 consid. 2.1.2). 3.1.2. Selon l'art. 15 CP, quiconque est attaqué de manière contraire au droit a le droit de repousser l'attaque par des moyens proportionnés aux circonstances.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Genève/Bâle/ Zurich 2011, n. 555, p. 189).</w:t>
      </w:r>
    </w:p>
    <w:p>
      <w:r>
        <w:rPr>
          <w:b/>
        </w:rPr>
        <w:t>E. 3.2</w:t>
      </w:r>
    </w:p>
    <w:p>
      <w:r>
        <w:t>En l'espèce, il est établi et non contesté que l'appelant a craché sur l'intimée le 19 mars 2023, faits pour lesquels celle-ci a déposé plainte. Ce geste est constitutif d'injure au sens de l'art. 177 al. 1 CP, ce que l'appelant ne conteste pas non plus. L'appelant fait valoir que son geste aurait été provoqué par une injure proférée par l'intimée quelques jours plus tôt, puis par le comportement de cette dernière le jour des faits faisant partie d'un harcèlement dont il était injustement victime depuis de nombreuses années. Or, aucun de ces motifs ne peut être établi à teneur du dossier. Les déclarations de l'intimée ont été claires, constantes et crédibles quant au fait qu'elle ne connaissait pas l'appelant et qu'elle n'avait eu aucune interaction avec lui avant qu'il ne lui crache au visage. Une éventuelle injure ayant eu lieu quelques jours plus tôt ne saurait en tous les cas justifier le comportement de l'appelant le 19 mars 2023, faute d'immédiateté. Une animosité entre les parties ne ressort pas non plus des images de vidéosurveillance, sur lesquelles on peut voir que l'intimée était tranquillement assise sur son siège, assez éloignée de l'appelant et ne le regardait pas particulièrement. De son côté, l'appelant avait semble-t-il déjà eu maille à partir avec un autre passager du bus et apparaissait agité, avant même d'avoir remarqué l'intimée, vers laquelle il s'est dirigé uniquement dans le but de commettre son méfait avant de descendre du bus. Une injure proférée par l'intimée juste avant les faits ne trouve ainsi aucun écho dans le dossier, ce d'autant que l'appelant ne l'invoque qu'au stade de l'appel, sans en avoir fait mention lors de ses auditions à la police et au MP. Au surplus, le fait de tousser et se toucher la gorge face à un tiers ne saurait être considéré comme une provocation ou</w:t>
      </w:r>
    </w:p>
    <w:p>
      <w:r>
        <w:t>- 7/12 - P/8513/2023 une attaque imminente à laquelle l'appelant pouvait légitimement répondre par un crachat. Dans ces circonstances, le verdict de culpabilité du chef d'injure sera confirmé et l'appel rejeté sur ce point.</w:t>
      </w:r>
    </w:p>
    <w:p>
      <w:r>
        <w:rPr>
          <w:b/>
        </w:rPr>
        <w:t>E. 4</w:t>
      </w:r>
    </w:p>
    <w:p>
      <w:r>
        <w:t>4.1.1. L'art. 115 al. 1 let. a LEI punit d'une peine privative de liberté d'un an au plus ou d'une peine pécuniaire quiconque contrevient aux dispositions de l'art. 5 LEI. Selon l'art. 115 al. 3 LEI, la peine est l'amende si l'auteur agit par négligence. 4.1.2. Selon l'art. 5 al. 1 let. a LEI, pour entrer en Suisse, tout étranger doit en particulier avoir une pièce de légitimation reconnue pour le passage de la frontière et être muni d'un visa si ce dernier est requis. Cette disposition n'est applicable que dans la mesure où les accords d'association à Schengen, en particulier l'Accord du 21 juin 1999 entre la Confédération suisse et la Communauté européenne et ses États membres sur la libre circulation des personnes (ALCP), ne contiennent pas de dispositions divergentes (art. 2 al. 4 LEI). 4.1.3. L'art. 9 CPP consacre la maxime d'accusation, selon laquelle une infraction ne peut faire l'objet d'un jugement que si le Ministère public a déposé auprès du tribunal compétent un acte d'accusation dirigé contre une personne déterminée sur la base de faits précisément décrits. Lorsque suite à une opposition, le Ministère public décide de maintenir l'ordonnance pénale et transmet le dossier au tribunal de première instance en vue des débats, l'ordonnance pénale tient lieu d'acte d'accusation (art. 356 al. 1 CPP).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w:t>
      </w:r>
    </w:p>
    <w:p>
      <w:r>
        <w:rPr>
          <w:b/>
        </w:rPr>
        <w:t>E. 4.2</w:t>
      </w:r>
    </w:p>
    <w:p>
      <w:r>
        <w:t>En l'espèce, les faits reprochés à l'appelant, à teneur de l'ordonnance pénale valant acte d'accusation, se limitent au fait de s'être trouvé dépourvu de pièce d'identité lors de son interpellation le 10 mars 2023 à Champel, sans qu'il ne lui soit reproché d'être entré en Suisse sans son passeport ou un autre document d'identité. Retenir, dans ces conditions, que l'appelant aurait contrevenu aux règles régissant l'entrée sur le territoire suisse au sens de l'art. 115 al. 1 let. a LEI, fût-ce par négligence, comme l'a fait le premier juge, heurte la maxime d'accusation.</w:t>
      </w:r>
    </w:p>
    <w:p>
      <w:r>
        <w:t>- 8/12 - P/8513/2023 Partant, il sera acquitté du chef de contravention à l'art. 115 al. 3 LEI et son appel admis sur ce point.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En l'espèce, la peine pécuniaire fixée par le premier juge en lien avec l'infraction d'injure doit être confirmée. Une amende contraventionnelle, telle que sollicitée par l'appelant, n'entre pas en considération, seule une peine pécuniaire étant prévue pour l'infraction d'injure à l'art. 177 al. 1 CP. La faute de l'appelant n'est pas négligeable, puisqu'il s'en est pris à l'honneur de l'intimée en lui crachant au visage, forme d'injure particulièrement intrusive pour la victime, sans raison valable, alors qu'elle effectuait paisiblement son trajet en bus. Il a déjà été tenu compte, dans l'appréciation de sa faute et à sa décharge, qu'il s'est agi d'un acte unique et isolé, sous l'influence d'un sentiment de persécution. La quotité de la peine a d'ores et déjà été fixée dans la fourchette basse prévue pour cette infraction et ne prête ainsi pas le flanc à la critique. Quant au montant du jour-amende, il a également été fixé au minimum, tenant ainsi adéquatement compte de la situation financière instable de l'appelant (art. 34 CP). L'octroi du sursis lui est acquis (art. 391 al. 2 CPP), de sorte qu'il sera confirmé, de même que la durée du délai d'épreuve, fixée à trois ans. Vu son acquittement du chef de l'art. 115 al. 3 LEI, l'amende de CHF 100.- sera en revanche annulée.</w:t>
      </w:r>
    </w:p>
    <w:p>
      <w:r>
        <w:rPr>
          <w:b/>
        </w:rPr>
        <w:t>E. 6</w:t>
      </w:r>
    </w:p>
    <w:p>
      <w:r>
        <w:t>L'appelant obtient partiellement gain de cause. Il supportera 50% des frais de la procédure d'appel, comprenant un émolument de jugement de CHF 300.-, le solde étant laissé à la charge de l'État (art. 428 CPP). Vu son acquittement du chef de contravention à l'art. 115 al. 3 LEI, la répartition des frais de la procédure préliminaire et de première instance doit être revue à la baisse. L'appelant sera condamné au paiement de 75% des frais arrêtés à CHF 300.- (art. 426 al. 1 et 428 al. 3 CPP).</w:t>
      </w:r>
    </w:p>
    <w:p>
      <w:r>
        <w:t>- 9/12 - P/8513/2023</w:t>
      </w:r>
    </w:p>
    <w:p>
      <w:r>
        <w:rPr>
          <w:b/>
        </w:rPr>
        <w:t>E. 7.1</w:t>
      </w:r>
    </w:p>
    <w:p>
      <w:r>
        <w:t>Selon l'art. 433 al. 1 CPP, applicable par renvoi de l'art. 436 al. 1 CPP, la partie plaignante peut demander au prévenu une juste indemnité pour les dépenses obligatoires occasionnées par la procédure si elle obtient gain de cause (let. a) et si le prévenu est astreint au paiement des frais conformément à l'art. 426 al. 2 CPP (let. b). Selon l'art. 433 al. 2 CPP, la partie plaignante doit chiffrer et justifier ses prétentions en indemnisation, à défaut l'autorité pénale n'entre pas en matière sur sa demande.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consid. 4.5). Le CPP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mais qui doivent également consacrer leur propre temps à leur défense. Une indemnisation peut néanmoins être accordée si des "circonstances particulières"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si ses démarches personnelles ont contribué raisonnablement à son succès (c) (arrêts du Tribunal fédéral 6B_1246/2022 du 11 octobre 2023 consid. 9.1.2 ; 6B_1397/2021 du 5 octobre 2022 consid. 12.1 ; 6B_1125/2016 du 20 mars 2017 consid. 2.2).</w:t>
      </w:r>
    </w:p>
    <w:p>
      <w:r>
        <w:rPr>
          <w:b/>
        </w:rPr>
        <w:t>E. 7.2</w:t>
      </w:r>
    </w:p>
    <w:p>
      <w:r>
        <w:t>L'intimée sera déboutée de ses prétentions en indemnisation, puisqu'elle conclut à un dédommagement pour le temps passé à se défendre dans la procédure d'appel, sans que ce temps n'apparaisse suffisamment important et au-delà de la normale, pour répondre aux conditions fixées par la jurisprudence susvisée. * * * * *</w:t>
      </w:r>
    </w:p>
    <w:p>
      <w:r>
        <w:t>- 10/12 - P/8513/2023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