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AARP/92/2025 vom 5. März 2025</w:t>
      </w:r>
    </w:p>
    <w:p>
      <w:r>
        <w:t>GE Cour de justice, 2025-03-05, FR</w:t>
      </w:r>
    </w:p>
    <w:p>
      <w:r>
        <w:rPr>
          <w:b/>
        </w:rPr>
        <w:t xml:space="preserve">Quelle: </w:t>
      </w:r>
      <w:r>
        <w:t>https://mcp.opencaselaw.ch/entscheid/ge_gerichte_AARP_92_2025</w:t>
      </w:r>
    </w:p>
    <w:p>
      <w:r>
        <w:t>FR: GE_GERICHTE AARP/92/2025 du 5 mars 2025</w:t>
      </w:r>
    </w:p>
    <w:p>
      <w:r>
        <w:t>IT: GE_GERICHTE AARP/92/2025 del 5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Selon l'art. 186 CP, est punissable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notion de domicile doit être comprise de manière large et vise non seulement les habitations au sens commun, mais également les fabriques, les centres commerciaux et les bâtiments administratifs (ATF 108 IV 33 consid. 5a). Lorsqu'un lieu est ouvert au public dans un but précis et que ce but est clairement reconnaissable pour chacun, celui qui y pénètre en visant d'autres objectifs agit à l'encontre de la volonté de l'ayant droit (arrêt du Tribunal fédéral 6B_1056/2013 du 20 août 2014 consid. 2). La violation de domicile n'est punissable que si elle est commise intentionnellement. L'intention comprend la conscience du fait que l'auteur pénètre les lieux ou y demeure contre la volonté de l'ayant droit. Le dol éventuel suffit (ATF 90 IV 74 consid. 3 ; 108 IV 33 consid. 5c). 2.1.2. L'art. 119 al. 1 LEI réprime le non-respect d'une assignation à un lieu de résidence ou d'une interdiction de pénétrer dans une région déterminée, prononcée en vertu de l'art. 74 al. 1 LEI. L'art. 74 al. 1 let. a LEI octroie en effet à l'autorité cantonale la compétence d'enjoindre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(let. a) ou lorsqu'il est frappé d'une décision de renvoi ou d'expulsion entrée en force et des éléments concrets font redouter qu'il ne quittera pas la Suisse dans le délai prescrit ou lorsqu'il n'a pas respecté le délai qui lui était imparti pour quitter le territoire (let. b). 2.1.3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w:t>
      </w:r>
    </w:p>
    <w:p>
      <w:r>
        <w:t>- 7/13 - P/14840/2024 favorable (art. 13 al. 1 CP ; arrêt du Tribunal fédéral 6B_814/2022 du 11 octobre 2022 consid. 1.3). 2.2.1. En l'espèce, il est établi que l'appelant a fait l'objet d'une interdiction d'entrée dans tous les magasins D______, suite à un vol commis le 25 septembre 2020, et encore valable à la date du 18 juin 2024. L'appelant ne peut être suivi lorsqu'il explique ne pas avoir eu connaissance de cette interdiction, puisqu'il a signé le formulaire qui lui notifiait clairement cette interdiction et en a reçu une copie, au demeurant traduite en plusieurs langues et explicitée par des pictogrammes univoques. Il ne saurait ainsi, après coup, invoquer ne pas avoir lu le document qu'il signait, l'appelant ne prétendant d'ailleurs pas qu'une incompréhension de la langue française l'ait empêché d'en prendre connaissance. Il ne saurait pas plus arguer d'une erreur au sujet de la durée de cinq ans, clairement indiquée même si de façon manuscrite, sur ledit formulaire. Outre le fait que cet argument est amené pour la première fois en appel, en réaction à la motivation du premier juge, et apparaît être de circonstance, on ne voit pas pourquoi le formulaire de 2020 aurait été modifié après le vol commis le 18 août 2024, puisqu'un nouveau formulaire prononçant une interdiction de cinq ans a été émis par la D______ et signé par l'intéressé ce jour-là. En tout état, il appert que l'appelant est entré dans ledit commerce pour y commettre un vol, sachant pertinemment ne pas disposer de moyens suffisants pour payer ses marchandises. Il a ainsi pénétré dans le commerce dans un but autre que celui usuel et accepté par le maître des lieux et partant, contre la volonté de l'ayant droit, ce qu'il ne pouvait ignorer. Il n'y a donc pas de place pour une erreur. Sa culpabilité d'infraction à l'art. 186 CP sera ainsi confirmée. 2.2.2. L'appelant ne conteste pas avoir rempli les éléments objectifs de l'infraction à l'art. 119 LEI en violant son assignation à la commune de E______, dont il avait connaissance, mais invoque une erreur sur le périmètre concerné par celle-ci. Étant sous le coup d'une assignation dont la violation est passible d'une peine non négligeable, il appartenait pourtant à l'appelant de se renseigner s'il avait un doute au sujet du territoire concerné, ce d'autant qu'une simple vérification du texte de la décision ou du plan annexé lui aurait permis de constater qu'il n'était pas autorisé à se rendre sur ce lieu. En effet, une méprise sur la situation de la D______ de G______ pouvait être exclue, puisque la décision du 31 juillet 2021 spécifiait, à titre d'exception, que l'appelant était autorisé à se rendre à G______ de Genève uniquement le jour de son départ du territoire. Le plan qui lui a été remis est également très clair et montre bien que non seulement ladite D______ ne se trouve pas sur le territoire qui lui est assigné, mais qu'il faut encore traverser une autre commune pour y accéder. L'argument selon lequel la D______ de G______ se situerait à seulement quelques minutes à pied tombe à faux, puisque plus de 30 minutes sont nécessaires depuis le</w:t>
      </w:r>
    </w:p>
    <w:p>
      <w:r>
        <w:t>- 8/13 - P/14840/2024 Foyer B______, où l'appelant a son adresse, selon l'itinéraire Google Maps, et que l'appelant explique en tous les cas s'y être rendu en bus. L'appelant a également fait valoir devant le premier juge qu'il se rendait en un lieu autorisé, soit l'Hospice général à la rue 2______, et s'était arrêté en chemin. Même si cette information n'a pas été vérifiée, elle ne saurait justifier les faits, étant rappelé qu'il était tenu de s'y rendre par le trajet le plus direct, sans détour. C'est ainsi à raison que le premier juge a retenu que l'appelant avait intentionnellement enfreint son assignation à la commune de E______, à tout le moins par dol éventuel, et sa culpabilité du chef d'infraction à l'art. 119 al. 1 LEI doit être confirmée. 2.2.3. L'appel sera ainsi rejeté sur ces points.</w:t>
      </w:r>
    </w:p>
    <w:p>
      <w:r>
        <w:rPr>
          <w:b/>
        </w:rPr>
        <w:t>E. 3</w:t>
      </w:r>
    </w:p>
    <w:p>
      <w:r>
        <w:t>3.1.1. Les infractions aux art. 186 CP et 119 al. 1 LEI sont sanctionnées d'une peine privative de liberté de trois ans au plus ou d'une peine pécuniaire ; celle à l'art. 115 al. 1 let. b LEI l'est d'une peine privative de liberté d'un an au plus ou d'une peine pécuniaire. Le vol d'importance mineure (art. 139 ch. 1 cum 172ter CP) est passible d'une amende. 3.1.2.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3.1.3.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3.1.4. À la lumière de la jurisprudence sur la Directive sur le retour (Directive 2008/115/CE relative aux normes et procédures communes applicables dans les États membres au retour des ressortissants de pays tiers en séjour irrégulier), quiconque se rend coupable de séjour illégal ne peut être condamné à une peine privative de liberté que si toutes les mesures raisonnables ont été entreprises en vue de l'éloignement ou si celui-ci a échoué en raison du comportement de l'intéressé (ATF 147 IV 232</w:t>
      </w:r>
    </w:p>
    <w:p>
      <w:r>
        <w:t>- 9/13 - P/14840/2024 consid. 1.2 ; 143 IV 249 consid. 1.6.2). La Directive sur le retour ne s'applique pas si le ressortissant d'un état tiers a commis, outre son séjour illégal, un ou plusieurs autres délits en dehors du droit pénal sur les étrangers, pour autant que, pris individuellement, ces délits justifient une peine privative de liberté (ATF 143 IV 264 consid. 2.6.2 ; arrêt du Tribunal fédéral 6B_1398/2020 du 10 mars 2021 consid. 1.7). 3.1.5.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lié par le maximum légal de chaque genre de peine. Lorsqu'il s'avère que les peines envisagées concrètement sont de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6B_630/2021 du 2 juin 2022 consid. 2.1). 3.1.6. Selon l'art. 52 CP, si la culpabilité de l'auteur et les conséquences de son acte sont peu importantes, l'autorité compétente renonce à le poursuivre, à le renvoyer devant le juge ou à lui infliger une peine. 3.2.1. En l'espèce, seule une peine privative de liberté est envisageable pour sanctionner les infractions aux art. 186 CP et 119 al. 1 LEI. La faute de l'appelant n'est pas négligeable. Il n'a respecté ni son assignation territoriale, ni l'interdiction d'entrée prononcée à son encontre par la D______, dans le but de s'en prendre au patrimoine de cette enseigne, témoignant ainsi un mépris marqué pour l'ordre juridique suisse. Sa situation personnelle, certes précaire, ne justifie pas ses actes. Il pouvait se rendre dans n'importe quel magasin, hormis D______, se situant sur la commune de E______ pour se nourrir et ne soulève aucun motif valable qui l'empêcherait de se conformer aux décisions dont il fait l'objet. L'appelant a déjà été condamné à neuf reprises, dont cinq fois à une peine privative de liberté, sans que cela ne suffise à le détourner de nouvelles récidives. L'absence de prise de conscience de sa part, puisqu'il s'obstine à plaider son acquittement, montre qu'une telle peine est nécessaire dans un but de prévention spéciale. Pour l'infraction de séjour illégal, une peine privative de liberté n'est pas en soi exclue, vu les deux autres infractions commises par l'appelant, justifiant une telle peine, et les démarches administratives menées depuis plus de vingt ans afin d'exécuter son renvoi, qui ont toutes échoué en raison du comportement de l'intéressé. Cela étant, la faute de l'appelant, pour la seule période pénale, apparaît faible. Désormais assigné à résidence, à une adresse fixe et officielle, au su de l'autorité et au bénéfice d'une aide de celle-ci,</w:t>
      </w:r>
    </w:p>
    <w:p>
      <w:r>
        <w:t>- 10/13 - P/14840/2024 servant à couvrir ses besoins tant courants que médicaux, il est douteux qu'il ait encore eu conscience et volonté (art. 12 al. 2 CP), dans ces conditions, de transgresser au quotidien les dispositions régissant le séjour en Suisse. Sans doute s'est-il senti légitimé à résider sur le territoire de la commune de E______, le temps que la procédure de refoulement, momentanément bloquée, reprenne. Il ne l'avance pas expressément, certes, puisqu'il n'attaque pas en appel la question de la culpabilité de ce chef, la réalisation de l'élément subjectif en particulier, ce qui lie la Chambre (art. 399 al. 4 CPP). Mais sa culpabilité et les conséquences de son acte apparaissent, somme toute, peu importantes, de sorte qu'il peut être renoncé, ainsi que le plaide la défense – mais pour d'autres motifs – à lui infliger une peine en application de l'art. 52 CP. 3.2.2. En application des règles sur le concours, la peine privative de liberté sera fixée, au vu de l'ensemble des circonstances, à 45 jours. À elle seule, la violation de domicile justifie une peine privative de liberté de 30 jours, laquelle doit être augmentée de 15 jours supplémentaires pour réprimer le non-respect d'une assignation à un lieu de résidence (peine hypothétique de 30 jours). Tout sursis est exclu de par les nombreux antécédents de l'appelant et son pronostic résolument défavorable, ce qu'il ne remet pas en cause. 3.2.3. Le vol d'importance mineure doit être sanctionné d'une amende. Son montant arrêté à CHF 100.- par le premier juge tient adéquatement compte de la faute et de la situation précaire de l'appelant (art. 106 al. 3 CP).</w:t>
      </w:r>
    </w:p>
    <w:p>
      <w:r>
        <w:rPr>
          <w:b/>
        </w:rPr>
        <w:t>E. 3.3</w:t>
      </w:r>
    </w:p>
    <w:p>
      <w:r>
        <w:t>Par conséquent, le jugement sera réformé en ce sens et l'appel partiellement admis.</w:t>
      </w:r>
    </w:p>
    <w:p>
      <w:r>
        <w:rPr>
          <w:b/>
        </w:rPr>
        <w:t>E. 4</w:t>
      </w:r>
    </w:p>
    <w:p>
      <w:r>
        <w:t>L'appelant succombe sur la culpabilité et le genre de peine, mais obtient partiellement gain de cause puisqu'il voit la quotité de celle-ci diminuée. Aussi, 75% des frais de la procédure d'appel seront mis à sa charge, y compris un émolument d'arrêt de CHF 500.- (art. 428 al. 1 CPP). Le solde demeurera à la charge de l'État. Vu la confirmation des verdicts de culpabilité, il n'y a pas lieu de revoir la répartition des frais de la procédure préliminaire et de première instance (art. 426 al. 1 CPP).</w:t>
      </w:r>
    </w:p>
    <w:p>
      <w:r>
        <w:rPr>
          <w:b/>
        </w:rPr>
        <w:t>E. 5</w:t>
      </w:r>
    </w:p>
    <w:p>
      <w:r>
        <w:t>Considéré globalement, l'état de frais produit par Me C______, défenseure d'office de A______, satisfait les exigences légales et jurisprudentielles régissant l'assistance judiciaire gratuite en matière pénale. Sa rémunération sera arrêtée à CHF 1'173.97 correspondant à une heure et 30 minutes d'activité au tarif de CHF 200.-/heure et cinq heures et 30 minutes d'activité au tarif de CHF 110.-/heure, plus la majoration forfaitaire de 20% et l'équivalent de la TVA au taux de 8.1% en CHF 87.97. * * * * *</w:t>
      </w:r>
    </w:p>
    <w:p>
      <w:r>
        <w:t>- 11/13 - P/14840/2024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