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AARP/92/2020 vom 2. März 2020</w:t>
      </w:r>
    </w:p>
    <w:p>
      <w:r>
        <w:t>GE Cour de justice, 2020-03-02, FR</w:t>
      </w:r>
    </w:p>
    <w:p>
      <w:r>
        <w:rPr>
          <w:b/>
        </w:rPr>
        <w:t xml:space="preserve">Quelle: </w:t>
      </w:r>
      <w:r>
        <w:t>https://mcp.opencaselaw.ch/entscheid/ge_gerichte_AARP_92_2020</w:t>
      </w:r>
    </w:p>
    <w:p>
      <w:r>
        <w:t>FR: GE_GERICHTE AARP/92/2020 du 2 mars 2020</w:t>
      </w:r>
    </w:p>
    <w:p>
      <w:r>
        <w:t>IT: GE_GERICHTE AARP/92/2020 del 2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w:t>
      </w:r>
    </w:p>
    <w:p>
      <w:r>
        <w:t>- 13/28 - P/3416/2016 d'innocence en tant que règle sur le fardeau de la preuve (ATF 144 IV 345 consid. 2.2.3.3).</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 teneur de l'art. 139 ch. 1 CP, se rend coupable de vol celui qui, pour se procurer ou procurer à un tiers un enrichissement illégitime, aura soustrait une chose mobilière appartenant à autrui dans le but de se l'approprier. Est puni pour dommages à la propriété au sens de l'art. 144 al. 1 CP, celui qui aura endommagé, détruit ou mis hors d'usage une chose appartenant à autrui ou frappée d'un droit d'usage ou d'usufruit au bénéfice d'autrui. L'art 144 al. 3 CP prévoit que si l'auteur a causé un dommage considérable, le juge pourra prononcer une peine privative de liberté de un à cinq ans. Se rend coupable de violation de domicile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2.2.2. Il y a tentative et la peine peut être atténuée en application de l'art. 22 al. 1 CP si l'exécution d'un crime ou d'un délit n'est pas poursuivie jusqu'à son terme ou que le résultat nécessaire à la consommation de l'infraction ne se produit pas ou ne pouvait pas se produire. Tel est le cas lorsque l'auteur a réalisé tous les éléments subjectifs de l'infraction et manifesté sa décision de la commettre, alors que les éléments objectifs font, en tout ou en partie, défaut (ATF 140 IV 150 consid. 3.4 p. 152). 2.2.3.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Il n'est toutefois pas nécessaire que le coauteur ait effectivement participé à l'exécution de l'acte. La coactivité suppose une décision commune, qui peut être expresse ou résulter d'actes concluants, le dol éventuel quant au résultat étant suffisant. Il n'est</w:t>
      </w:r>
    </w:p>
    <w:p>
      <w:r>
        <w:t>- 14/28 - P/3416/2016 pas nécessaire que le coauteur participe à la conception du projet ; il peut y adhérer ultérieurement.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2.2.4. En l'espèce, il est établi par l'analyse de la téléphonie, les déclarations de F______, respectivement de G______, E______ et H______, et par les déclarations de l'appelant lui-même, que ce dernier était présent sur les lieux des faits, tant lors du cambriolage du restaurant M______ de septembre 2016, qu'au moment de la tentative de juin. L'appelant conteste cependant avoir participé à ces deux cambriolages, alléguant devant le TCO et la CPAR avoir ignoré ce que ses comparses allaient faire. S'agissant de la tentative du mois de juin, il est établi par les déclarations de F______ et par celles de l'appelant, que les deux comparses se sont retrouvés dans un bar, avec une tierce personne, avant que l'appelant ne les conduise sur un parking avoisinant le restaurant M______. Quand bien même l'appelant aurait tout ignoré de ce projet de cambriolage au moment de retrouver ses comparses dans le bar - étant relevé que F______ l'a pourtant dépeint comme étant l'instigateur dudit projet -, il est difficile de croire que ce projet n'ait été évoqué à aucun moment en sa présence, que ce soit au café ou lors du trajet en voiture. Il est encore plus difficile d'imaginer qu'il ait accepté de conduire deux personnes sur un parking, au beau milieu de la nuit, sans que celles-ci ne lui fournissent aucune explication et sans que lui-même ne pose aucune question. L'appelant devait en effet bien se douter - ce qu'il a par ailleurs reconnu à demi-mots devant la CPAR - que les intentions de ses comparses n'étaient pas louables au vu de l'heure tardive à laquelle ils ont souhaité se rendre dans une zone commerciale, par définition fermée en pleine nuit. Il est enfin invraisemblable qu'il ne se soit pas rendu compte que ses comparses avaient emmené avec eux des outils pour le moins suspects (deux pieds-de-biche et deux tournevis qui ont été retrouvés sur place), au moment où ceux-ci sont entrés dans sa voiture, ou sortis sur le parking. L'appelant a en outre lui-même reconnu, en cours de procédure, que ses comparses avaient évoqué leur projet de cambriolage au moment d'arriver sur le parking, précisant qu'il l'avait d'ailleurs bien compris. Ses nouvelles allégations selon lesquelles il ne se serait pas rendu compte de ce que ses comparses allaient faire ne sont dès lors pas crédibles. En ce qui concerne le cambriolage de septembre 2016, il est établi par les déclarations concordantes de E______, G______, H______ et dans une certaine mesure par celles de l'appelant lui-même, que celui-ci est allé chercher ses trois</w:t>
      </w:r>
    </w:p>
    <w:p>
      <w:r>
        <w:t>- 15/28 - P/3416/2016 comparses à N______ le soir des faits, les a emmenés dans un café aux S______ à Genève où une discussion au sujet du cambriolage a eu lieu, les a conduits auprès du restaurant M______, les a ensuite conduits, avec le coffre-fort qu'ils venaient de dérober, dans un autre quartier où il a assisté - voire participé - à l'ouverture dudit coffre et les a enfin reconduits à N______. Tant E______, G______ que H______ ont également affirmé, en confrontation devant le MP, que l'appelant les avait renseignés, dans le bar, sur la présence d'un coffre-fort dans le restaurant M______ et sur la configuration des lieux, ce qui est tout à fait crédible. En effet, d'une part, les trois précités n'avaient pas particulièrement de raison de mentir à ce sujet, et d'autre part, A______ était le seul de leur groupe à avoir déjà participé à un cambriolage sur ces mêmes lieux quelques mois auparavant. Quand bien même l'appelant n'aurait pas lui-même renseigné ses comparses, celui-ci était à tout le moins présent lorsque le projet de cambriolage a été discuté aux S______, comme il l'a lui-même reconnu en cours de procédure. C'est donc au plus tard à ce moment qu'il a pu prendre conscience de leurs projets illégaux, ce qui ne l'a néanmoins pas empêché de les conduire près du restaurant M______, de les transporter avec le coffre-fort dérobé, d'assister à l'ouverture de celui-ci, puis de reconduire les précités à N______, participant ainsi à toutes les étapes du cambriolage en toute connaissance de cause, sans jamais se désolidariser. La CPAR a ainsi acquis la conviction, au-delà de tout doute raisonnable, que l'appelant était, d'une part, tout à fait conscient du fait que ses comparses allaient commettre des infractions dans les nuits du 18 au 19 juin et du 1er au 2 septembre 2016, et d'autre part, a pleinement et activement participé à celles-ci en tant que coauteur, s'associant à ses comparses, adhérant aux plans, participant aux discussions, véhiculant les différents protagonistes, voire donnant des indications sur la configuration des lieux, et assistant à l'ouverture du coffre-fort lors du cambriolage de septembre. L'appel sera dès lors rejeté et le verdict de première instance confirmé en tant qu'il concerne la culpabilité de l'appelant de tentative de vol pour les faits de juin, et de vol, dommages considérables à la propriété (au vu du montant des dommages) et violation de domicile pour les faits de septembre 2016. Le dispositif du jugement entrepris retient également une culpabilité pour dommage à la propriété (art. 144 al. 1 CP) qui ne peut se référer qu'à la tentative de juin. Cette infraction - tout comme celle de violation de domicile - n'était à juste titre pas retenue dans l'acte d'accusation faute de plainte, et le verdict de culpabilité sera donc d'office rectifié sur ce point.</w:t>
      </w:r>
    </w:p>
    <w:p>
      <w:r>
        <w:t>- 16/28 - P/3416/2016 2.3.1.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2.3.2. Cette infraction se commet en principe par action. Tel est le cas lorsqu'elle est perpétrée par actes concluants (ATF 140 IV 11 consid. 2.3.2 p. 14 ; arrêt du Tribunal fédéral 6B_791/2013 du 3 mars 2014 consid. 3.1.1). Selon la jurisprudence, l'assuré qui a l'obligation de communiquer à son assureur ou, selon le cas, à l'organe compétent, toute modification importante des circonstances déterminantes pour l'octroi d'une prestation, qui ne respecte pas cette obligation et continue à percevoir les prestations octroyées initialement à juste titre ne commet pas par-là d'acte de tromperie. En continuant à recevoir ces prestations sans commentaire, l'assuré n'exprime pas que sa situation serait demeurée inchangée. La perception de prestations d'assurance n'a ainsi pas valeur de déclaration positive par acte concluant.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(arrêt du Tribunal fédéral 6B_791/2013 consid. 3.1.1.). Une escroquerie par actes concluants a également été retenue dans le cas du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 consid. 2b p. 166) ou dans le cas d'une personne qui dans sa demande de prestations complémentaires tait un mois de rente et plusieurs actifs et crée par les informations fournies l'impression que celles- ci correspondent à sa situation réelle (ATF 131 IV 83 consid. 2.2 p. 88). 2.3.3. Pour qu'il y ait escroquerie, une simple tromperie ne suffit pas ; il faut qu'elle soit astucieuse. Il y a tromperie astucieuse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L'astuce ne sera toutefois pas réalisée si la dupe pouvait se protéger avec un minimum d'attention ou éviter l'erreur avec le minimum de</w:t>
      </w:r>
    </w:p>
    <w:p>
      <w:r>
        <w:t>- 17/28 - P/3416/2016 prudence que l'on pouvait attendre d'elle (ATF 126 IV 165 consid. 2a p. 171; 122 IV 246 consid. 3a et les arrêts cités). Il n'est pas nécessaire qu'elle fasse preuve de la plus grande diligence et qu'elle recoure à toutes les mesures de prudence possibles (ATF 122 IV 246 consid. 3a p. 248).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 du Tribunal fédéral 6B_22/2011 du 23 mai 2011 consid. 2.1.2 et les arrêts cités). Par ailleurs, en présence d'une loi cantonale sur l'assistance sociale qui prescrit aux ayants droit de communiquer tout changement dans leur situation financière, l'autorité satisfait à son devoir de diligence en attirant expressément l'attention des bénéficiaires sur cette obligation, les impératifs de discrétion et de respect de la dignité des assistés auxquels sont tenus les services sociaux empêchant de plus amples vérifications. Ainsi, celui qui encaisse des prestations d'aide sociale sans annoncer ses revenus accessoires commet une tromperie astucieuse, ce qui est évidemment également le cas si le bénéficiaire omet d'annoncer un changement dans sa situation (ACJP/231/2010 du 22 novembre 2010 consid. 2.1). 2.3.4. Enfin, pour que l'escroquerie soit consommée,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2.3.5. Sur le plan subjectif, l'escroquerie est une infraction intentionnelle (ATF 128 IV 18 consid. 3b). Conformément aux règles générales, l'intention doit porter sur l'ensemble des éléments constitutifs objectifs de l'infraction. Il faut en particulier que l'auteur ait eu l'intention de commettre une tromperie astucieuse. L'auteur doit en outre avoir agi dans le dessein de se procurer ou de procurer à un tiers un enrichissement illégitime, soit un avantage patrimonial correspondant au désavantage</w:t>
      </w:r>
    </w:p>
    <w:p>
      <w:r>
        <w:t>- 18/28 - P/3416/2016 patrimonial constituant le dommage (ATF 134 IV 210 consid. 5.3 ; arrêt du Tribunal fédéral 6B_1141/2017 du 7 juin 2018 consid. 1.2.2). 2.3.6. En l'espèce, l'appelant s'est inscrit au chômage en décembre 2015 afin de bénéficier de prestations, indiquant son adresse à L______ (GE). Selon ses propres déclarations, il a cependant déménagé en France durant la première moitié de l'année 2016, soit aux environs de mai 2016, et ce, sans indiquer son changement d'adresse, ni au chômage, ni à l'OCPM. Il conteste cependant avoir adopté un comportement actif visant à tromper l'assurance-chômage, estimant que seule une omission - non punissable - peut lui être reprochée. Ce raisonnement ne saurait être suivi. En effet, l'appelant a signé à de nombreuses reprises des courriers de convocation à des entretiens, sur lesquels figurait son adresse de L______ (GE), validant ainsi cette adresse comme celle à laquelle les communications devaient lui être adressées par l'OCE. Il a agi ainsi au moins à cinq reprises depuis la date approximative de son déménagement, soit les 31 mai, 14 juillet, 1er septembre et 28 octobre 2016 ainsi que le 27 mars 2017, confortant l'Office dans l’erreur quant à son domicile réel et à son droit aux prestations de chômage. Il ne peut être déterminé avec certitude si l'appelant résidait encore en Suisse en avril 2016, au moment de signer le courrier d'entretien pour une mesure, et le 25 janvier 2016, au moment de transférer son certificat de travail, documents mentionnant également son adresse à L______ (GE). Il est en revanche certain qu'il avait déjà déménagé en France le 7 mars 2017, lorsqu'il a signé les deux confirmations d'inscription auprès de l'ORP mentionnant également son adresse en Suisse, alors même que le document attirait spécifiquement son attention sur l'exactitude des données et sur le fait que tout changement devait être communiqué à l'ORP dans les plus brefs délais. Au contraire de ce que l'appelant invoque, il est ainsi dûment établi que ce dernier a adopté à plusieurs reprises, en signant des documents confirmant son ancienne adresse, un comportement actif, punissable sous l'angle de l'art. 146 al. 1 CP. En plus d'être actif, le comportement de l'appelant relève à l'évidence de l'astuce. En effet, ce dernier a laissé son nom sur la boîte aux lettre de l'appartement de L______ (GE) ainsi que sur la porte - sur laquelle le nom du nouveau locataire n'apparaissait d'ailleurs pas - pendant près d'une année, ce qui lui permettait de continuer à relever son courrier, et notamment les différents courriers adressés par l'OCE, qui ne sont jamais revenus en retour audit office. Il savait ainsi qu'il serait difficile - voire impossible - pour l'assurance-chômage de découvrir qu'il avait déménagé en France, ce d'autant plus qu'il n'avait pas non plus annoncé ce changement à l'OCPM, entretenant ainsi la fiction d'un domicile en Suisse.</w:t>
      </w:r>
    </w:p>
    <w:p>
      <w:r>
        <w:t>- 19/28 - P/3416/2016 L'appelant a au surplus reconnu l'infraction qui lui était reprochée en cours de procédure. Le fait qu'il ait ou non compris le terme d'"escroquerie" n'est pas pertinent, dès lors qu'il a également reconnu savoir qu'il avait commis une "fraude" devant la police. Au vu de ce qui précède, il est constant que l'appelant a adopté un comportement actif, destiné à tromper astucieusement l’OCE au sujet de son lieu de résidence effectif, induisant ledit Office en erreur et l'amenant ainsi à lui verser indûment des prestations chômage. Il sera dès lors reconnu coupable d'escroquerie, son appel étant rejeté sur ce point. 2.4.1. Aux termes de l'art. 116 al. 1 let. a LEI, est puni d'une peine privative de liberté d'un an au plus ou d'une peine pécuniaire quiconque en Suisse ou à l'étranger, facilite l'entrée, la sortie ou le séjour illégal d'un étranger ou participe à des préparatifs dans ce but.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En règle générale, il est cependant admis que celui qui héberge une personne séjournant illégalement en Suisse facilite le séjour illégal de celle-ci, qu'il agisse en tant qu'hôtelier, bailleur ou employeur qui loue une chambre (ATF 118 IV 262 consid. 3a p. 264/265 ; 112 IV 121 consid. 1 p. 122). A défaut de mention expresse de la négligence, l'incitation au séjour illégal, qui constitue un délit, ne peut être commise qu'intentionnellement ; le dol éventuel suffit (arrêt du Tribunal fédéral 6B_128/2009 du 17 juillet 2009 consid. 2.2). 2.4.2. En l'espèce, l'appelant ne conteste pas avoir sous-loué son appartement à K______ et sa famille. Il apparaît cependant qu'à partir du 3 décembre 2014, ces derniers résidaient en Suisse au bénéfice d'une tolérance de l'administration, puisque leur demande d'octroi ou de prolongation d'autorisation de séjour était en cours. Il ne saurait dès lors être reproché à l'appelant d'avoir favorisé le séjour de tiers dont le séjour en Suisse était toléré. L'appelant sera dès lors acquitté de cette infraction. Pour la période antérieure, l'appelant ne peut être suivi lorsqu'il affirme n'avoir pas eu connaissance du fait que son sous-locataire se trouvait en situation irrégulière,</w:t>
      </w:r>
    </w:p>
    <w:p>
      <w:r>
        <w:t>- 20/28 - P/3416/2016 prétendant s'en être assuré auprès de son employeur, et avoir demandé une attestation à son sous-locataire. Quand bien même l'appelant aurait effectué les deux vérifications qu'il allègue, celles-ci ne sauraient être considérées comme suffisantes, eu égard aux circonstances du cas d'espèce. En effet, l'appelant avait déjà été condamné pour les mêmes faits en 2014 et ne pouvait dès lors ignorer qu'il n'avait pas le droit d'héberger son sous- locataire en situation irrégulière. Au vu de sa précédente condamnation, il lui revenait au contraire de se montrer prudent et d'exiger de K______ qu'il lui apporte au moment de son entrée dans le logement sous-loué des preuves concrètes de sa situation en Suisse, le seul fait de poser une question à son employeur à ce sujet n'étant clairement pas suffisant. Il sera ainsi retenu que l'appelant a intentionnellement (à tout le moins par dol éventuel) sous-loué son appartement à K______ alors qu'il savait que ce dernier ne disposait pas des autorisations nécessaires. L'appelant sera reconnu coupable d'infraction à l'art. 116 al. 1 let. a LEI, la période pénale étant cependant limitée au 1er novembre 2014 au 2 décembre 2014. Le jugement entrepris sera dès lors modifié dans ce sens.</w:t>
      </w:r>
    </w:p>
    <w:p>
      <w:r>
        <w:rPr>
          <w:b/>
        </w:rPr>
        <w:t>E. 3</w:t>
      </w:r>
    </w:p>
    <w:p>
      <w:r>
        <w:t>3.1.1. Les infractions de vol (art. 139 al. 1 CP) et d'escroquerie (art. 146 al. 1 CP) sont passibles d'une peine privative de liberté de cinq ans ou d'une peine pécuniaire.</w:t>
      </w:r>
    </w:p>
    <w:p>
      <w:r>
        <w:t>L'auteur des infractions de dommages à la propriété (art. 144 al. 1 CP), violation de domicile (art. 186 CP), et violation grave des règles de la circulation routière (art. 90 al. 2 CP) encourt une peine privative de liberté de trois ans au plus ou une peine pécuniaire, étant précisé que le juge peut prononcer une peine privative de liberté d'un à cinq ans en cas de dommages considérables à la propriété (art. 144 al. 3 CP)</w:t>
      </w:r>
    </w:p>
    <w:p>
      <w:r>
        <w:t>L'infraction à l'art. 116 al. 1 let. a LEI est passible d'une peine privative de liberté d'un an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w:t>
      </w:r>
    </w:p>
    <w:p>
      <w:r>
        <w:t>- 21/28 - P/3416/2016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t>3.1.3.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une peine privative de liberté ne peut être prononcée comme peine complémentaire d'une sanction pécuniaire (ATF 142 IV 265 consid. 2.3.2 et les références = JdT 2017 IV 129 ; ATF 138 IV 120 consid. 5.2 p. 122 s.).</w:t>
      </w:r>
    </w:p>
    <w:p>
      <w:r>
        <w:t>3.1.4.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3.1.5. Le nouveau droit des sanctions n'étant pas plus favorable à l'appelant, il n'en sera pas fait application (art. 2 al. 2 CP).</w:t>
      </w:r>
    </w:p>
    <w:p>
      <w:r>
        <w:t>- 22/28 - P/3416/2016 3.1.6.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3.2.1. En l'espèce, la faute de l'appelant est importante. Il a commis plusieurs infractions, dont certaines (l'escroquerie et l'infraction à la LEI) sur une période pénale conséquente. Il s'en est pris à deux reprises au patrimoine d'autrui lors de la tentative de cambriolage et du cambriolage du restaurant M______, les dégâts causés sur les lieux ayant par ailleurs été importants. Il lui est en outre reproché une violation grave des règles de la circulation routière (art. 90 al. 2 LCR). Sa collaboration a été médiocre en début de procédure, l'appelant ayant nié avoir participé aux cambriolages qui lui étaient reprochés. Si elle s'est améliorée en cours de procédure, elle est cependant devenue très mauvaise devant le TCO et la CPAR, l'appelant ayant contesté des infractions qu'il avait précédemment reconnues, variant à de très nombreuses reprises dans ses déclarations. Sa prise de conscience est nulle. Il n'a jamais exprimé de regrets, prétendant qu'il n'avait pas compris ce que ses comparses allaient faire au moment des cambriolages, et avoir ignoré que son sous- locataire n'avait pas les autorisations pour résider en Suisse, alors qu'il avait pourtant déjà été condamné pour les mêmes faits. 3.2.2. Au vu de l'importance de la faute, et compte tenu de ses antécédents, dont l'un (en matière de LEI) est spécifique, seule une peine privative de liberté semble pouvoir sanctionner adéquatement la faute et être à même de dissuader l'appelant de récidiver. Une peine privative de liberté sera ainsi prononcée pour l'ensemble des infractions commises. Aucune atténuation de la peine au sens de l'art. 48 let. e CP ne sera prise en compte. En effet, d'une part, les infractions commises depuis 2016 sont loin d'atteindre les deux tiers du délai de prescription de l'action pénale. D'autre part,</w:t>
      </w:r>
    </w:p>
    <w:p>
      <w:r>
        <w:t>- 23/28 - P/3416/2016 il ne peut à l'évidence pas être considéré que l'appelant s'est bien comporté dans l'intervalle, ayant commis plusieurs nouvelles infractions, notamment à la LCR, pour lesquelles il a été condamné dans la présente procédure, respectivement par le MP de X______ à Y______ (VD). Dans la mesure où les deux infractions de vol, l'escroquerie et le dommage à la propriété d'importance considérable sont les infractions abstraitement les plus graves, la CPAR retiendra qu'une peine privative de liberté globale de cinq mois est appropriée et sanctionne adéquatement l'appelant pour les cambriolages et tentatives de cambriolages (soit les infractions de vol, tentative de vol, violation de domicile et dommages à la propriété) commis au préjudice de C______ SARL, étant précisé que ces infractions sont étroitement liées et qu'elles ne peuvent par conséquent pas être séparées et jugées pour elles seules. Cette peine sera étendue à sept mois pour l'infraction d'escroquerie, à huit mois compte tenu de l'infraction à l'art. 90 al. 2 LCR et enfin à neuf mois pour tenir compte de l'infraction à l'art. 116 al. 1 let. a LEI, l'ensemble de ces infractions entrant en concours. Cette peine tient adéquatement compte de l'acquittement de l'appelant pour une partie de la période pénale en matière de LEI et de l'absence de culpabilité pour dommages à la propriété s'agissant de la tentative de cambriolage de juin 2016. Cette peine étant d'un genre différent de celle prononcée le 26 février 2019 par le MP de X______ à Y______ (VD), elle n'est donc pas complémentaire à cette dernière (art. 49 al. 2 CP). Le jugement sera modifié en conséquence. 3.2.3. L'appelant a commis plusieurs infractions entre 2016 et 2018, alors qu'il avait déjà été condamné par deux fois par le passé. Sa condamnation de 2014 pour infraction à la LEI ne semble avoir eu aucun effet sur lui, puisqu'il a immédiatement récidivé pour des faits identiques, commis ensuite des infractions (escroquerie et cambriolages) de plus en plus graves avant d'être interpellé par la police. La tentative de cambriolage, le cambriolage, l'escroquerie et l'infraction LEI ont par ailleurs toutes été commises entre 2016 et 2017, soit pendant la durée du délai d'épreuve de trois ans fixée par le MP lors de sa condamnation en 2014. Le nombre d'infractions commises par l'appelant dans un délai relativement court, alors même qu'il était au bénéfice d'un premier sursis, ainsi que son absence totale de prise de conscience laisse à craindre qu'il récidive. Il ne se justifie ainsi pas de prononcer le sursis pour la nouvelle peine, son pronostic étant défavorable. L'appel sera dès lors également rejeté sur ce point, le jugement de première instance étant confirmé.</w:t>
      </w:r>
    </w:p>
    <w:p>
      <w:r>
        <w:t>- 24/28 - P/3416/2016</w:t>
      </w:r>
    </w:p>
    <w:p>
      <w:r>
        <w:rPr>
          <w:b/>
        </w:rPr>
        <w:t>E. 4</w:t>
      </w:r>
    </w:p>
    <w:p>
      <w:r>
        <w:t>L'appelant ayant acquiescé aux conclusions civiles déposées par C______ SARL, il n'y a pas besoin de revoir le jugement de première instance sur ce point.</w:t>
      </w:r>
    </w:p>
    <w:p>
      <w:r>
        <w:rPr>
          <w:b/>
        </w:rPr>
        <w:t>E. 5</w:t>
      </w:r>
    </w:p>
    <w:p>
      <w:r>
        <w:t>L'appelant, qui succombe en bonne partie, supportera les 4/5 des frais de la procédure envers l'État comprenant un émolument de CHF 2'000.- (art. 428 CPP et 14 al. 1 let. e du règlement fixant le tarif des frais en matière pénale du 22 décembre 2010 [RTFMP - E 4 10.03]).</w:t>
      </w:r>
    </w:p>
    <w:p>
      <w:r>
        <w:t>Au vu de la confirmation du verdict de culpabilité sur les éléments contestés en appel, hormis les dommages à la propriétés liés à la tentative de cambriolage – rectifiés d'office - la répartition des frais de première instance ne sera pas revue (art. 428 al. 3 CPP).</w:t>
      </w:r>
    </w:p>
    <w:p>
      <w:r>
        <w:rPr>
          <w:b/>
        </w:rPr>
        <w:t>E. 6.1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150.- pour les collaborateurs (let. b).</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est arrêtée à CHF 75.- pour les collaborateurs, dite rémunération étant allouée d'office par la juridiction d'appel pour les débats devant elle.</w:t>
      </w:r>
    </w:p>
    <w:p>
      <w:r>
        <w:rPr>
          <w:b/>
        </w:rPr>
        <w:t>E. 6.2</w:t>
      </w:r>
    </w:p>
    <w:p>
      <w:r>
        <w:t>En l'espèce, les trois entretiens avec le client d'une durée totale de trois heures et 30 minutes seront admis, étant raisonnables. Le temps consacré à la préparation de l'audience et à la prise de connaissance (et examen) du jugement de première instance, soit 12 heures et 7 minutes, sera par contre ramené à dix heures, qui sont amplement suffisantes eu égard à la complexité modérée de la cause. Il sera encore tenu compte de la durée de l'audience d'une heure et 20 minutes, de la vacation y relative (CHF 75.-), ainsi que du forfait de 10% pour les différents courriers et téléphones.</w:t>
      </w:r>
    </w:p>
    <w:p>
      <w:r>
        <w:t>- 25/28 - P/3416/2016</w:t>
      </w:r>
    </w:p>
    <w:p>
      <w:r>
        <w:t>En conclusion, l'indemnité sera arrêtée à CHF 2'719.45 correspondant à 14 heures et 50 minutes heures d'activité au tarif de CHF 150.-/heure (soit CHF 2'225.-) plus la majoration forfaitaire de 10% (soit CHF 225.-), la vacation de CHF 75.- et la TVA à 7.7% (soit CHF 194.45). * * * * *</w:t>
      </w:r>
    </w:p>
    <w:p>
      <w:r>
        <w:t>- 26/28 - P/3416/2016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