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AARP/91/2026 vom 11. März 2026</w:t>
      </w:r>
    </w:p>
    <w:p>
      <w:r>
        <w:t>GE Cour de justice, 2026-03-11, FR</w:t>
      </w:r>
    </w:p>
    <w:p>
      <w:r>
        <w:rPr>
          <w:b/>
        </w:rPr>
        <w:t xml:space="preserve">Quelle: </w:t>
      </w:r>
      <w:r>
        <w:t>https://mcp.opencaselaw.ch/entscheid/ge_gerichte_AARP_91_2026</w:t>
      </w:r>
    </w:p>
    <w:p>
      <w:r>
        <w:t>FR: GE_GERICHTE AARP/91/2026 du 11 mars 2026</w:t>
      </w:r>
    </w:p>
    <w:p>
      <w:r>
        <w:t>IT: GE_GERICHTE AARP/91/2026 del 11 marzo 2026</w:t>
      </w:r>
    </w:p>
    <w:p>
      <w:pPr>
        <w:pStyle w:val="Heading2"/>
      </w:pPr>
      <w:r>
        <w:t>Erwägungen</w:t>
      </w:r>
    </w:p>
    <w:p>
      <w:r>
        <w:rPr>
          <w:b/>
        </w:rPr>
        <w:t>E. 1.1</w:t>
      </w:r>
    </w:p>
    <w:p>
      <w:r>
        <w:t>Un arrêt de renvoi du TF lie l'autorité cantonale à laquelle la cause est renvoyée, laquelle voit sa cognition limitée par les motifs dudit arrêt, en ce sens qu'elle est liée par ce qui a déjà été définitivement tranché par le TF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TF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procédure de renvoi ne porte que sur la question de la fixation de la peine, des frais et indemnités, ainsi que des valeurs séquestrées. L'acquittement de l'appelant de l'infraction de faux dans les titres, en lien avec les documents (certificats de salaire et attestations) émis au nom de l'entreprise D______ Sàrl, est ainsi acquis et n'a pas à être réexaminé à ce stade de la procédure, tout comme le verdict de culpabilité pour faux dans les titres, en lien avec l'attestation au nom de l'entreprise E______, et pour la tentative de comportement frauduleux à l'égard des autorités, ainsi que pour les infractions à l'art. 115 al. 1 let. b et c LEI.</w:t>
      </w:r>
    </w:p>
    <w:p>
      <w:r>
        <w:rPr>
          <w:b/>
        </w:rPr>
        <w:t>E. 2</w:t>
      </w:r>
    </w:p>
    <w:p>
      <w:r>
        <w:t>2.1.1. L'infraction de faux dans les titres (art. 251 ch. 1 CP) est réprimée par une peine privative de liberté de cinq ans au plus ou d'une peine pécuniaire. Celle de comportement frauduleux à l'égard des autorités (art. 118 al. 1 LEI) est punie d'une peine privative de liberté de trois ans au plus ou d'une peine pécuniaire. Enfin, le séjour illégal et le travail sans autorisation (art. 115 al. 1 let. b et c LEI) sont sanctionnés par une peine privative de liberté d'un an au plus ou 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- 6/13 - P/7563/2020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(cf. art. 398 al. 2 CPP ; ATF 140 IV 145 consid. 3.1). 2.1.4.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2.1.5. L'art. 49 al. 1 CP prévoit que si, en raison de plusieurs actes, l'auteur remplit les conditions de plusieurs peines de même genre, le juge le condamne à la peine de l'infraction la plus grave et l'augmente dans une juste proportion. Il ne peut toutefois</w:t>
      </w:r>
    </w:p>
    <w:p>
      <w:r>
        <w:t>- 7/13 - P/7563/2020 excéder de plus de la moitié le maximum de la peine prévue pour cette infraction. Il est en outre lié par le maximum légal de chaque genre de peine. 2.2.1. En l'espèce, la faute de l'appelant n'est pas anodine. Il a séjourné et travaillé en Suisse sans les autorisations nécessaires pendant une longue période. Il a tenté, en novembre 2018, de tromper les autorités en fournissant une fausse attestation de versement au nom de l'entreprise E______ à l'OCPM dans le but d'obtenir un titre de séjour, portant de la sorte atteinte à la confiance que l'administration est en droit d'attendre de l'administré, ainsi qu'à la bonne foi dans les rapports entre celui-ci et l'État. Ses mobiles sont égoïstes. Il a agi par convenance personnelle pour favoriser sa propre situation, au mépris des règles consacrées par le droit pénal et la loi sur les étrangers. Sa collaboration a été contrastée. Il a admis tout de suite les infractions de séjour illégal et de travail sans autorisation, mais il a persisté à nier les autres infractions. Sa prise de conscience est dès lors inexistante. Il n'exprime pas de regrets et ne présente aucune excuse. Sa situation personnelle n'explique pas ses agissements. Rien ne permet de retenir qu'il n'avait pas la possibilité d'agir autrement. Son casier judiciaire est vierge. Malgré l'ancienneté relative des faits s'agissant du faux dans les titres et de la tentative de comportement frauduleux à l'égard des autorités, faute de bon comportement dans l'intervalle (séjour illégal et travail sans autorisation jusqu'au 14 juillet 2020), l'appelant ne saurait se prévaloir du motif justificatif du temps écoulé. 2.2.2. Il y a concours d'infractions, facteur d'aggravation de la peine. Le principe de la peine pécuniaire est acquis à l'appelant. L'infraction objectivement la plus grave, à savoir le faux dans les titres, justifierait, à elle seule, d'être sanctionnée par une peine pécuniaire de base de 50 jours-amende. À cette peine doivent s'ajouter 30 jours-amende pour tenir compte de la tentative de comportement frauduleux à l'égard des autorités (peine hypothétique : 60 jours-amende), 20 jours-amende pour le séjour illégal (peine hypothétique : 40 jours-amende) et 20 jours-amende pour l'exercice d'une activité lucrative sans autorisation (peine hypothétique : 40 jours-amende). C'est donc une peine pécuniaire de 120 jours-amende qui sera prononcée. S'agissant de l'effet de la peine sur l'avenir du condamné, il y a lieu de relever que la quotité n'a, semble-t-il, aucune influence sur l'issue de la procédure d'octroi d'une autorisation de séjour, mais bien plus sur celle d'octroi d'une autorisation d'établissement (voir à ce sujet les critères d'octroi mis à jour le 15 janvier 2026 par</w:t>
      </w:r>
    </w:p>
    <w:p>
      <w:r>
        <w:t>- 8/13 - P/7563/2020 l'OCPM : https://www.ge.ch/document/42170/telecharger) qui ne saurait concerner l'appelant. Deux jours de détention avant jugement seront imputés sur la peine pécuniaire (art. 51 CP). Le montant du jour-amende sera arrêté à CHF 70.- pour tenir compte de la situation personnelle et financière de l'appelant. Le sursis accordé par le TP est acquis à l'appelant (art. 391 al. 2 CPP) et le délai d'épreuve fixé à trois ans, non critiqué, est approprié (art. 44 CP). 2.2.3. L'appel sera partant partiellement admis et le jugement réformé en ce sens.</w:t>
      </w:r>
    </w:p>
    <w:p>
      <w:r>
        <w:rPr>
          <w:b/>
        </w:rPr>
        <w:t>E. 3</w:t>
      </w:r>
    </w:p>
    <w:p>
      <w:r>
        <w:t>3.1.1. Le prévenu supporte les frais de procédure de première instance s'il est condamné (art. 426 al. 1 CPP). 3.1.2.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(arrêt du Tribunal fédéral 6B_472/2018 du 22 août 2018 consid. 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3.1.3. Si l'autorité de recours rend une nouvelle décision, elle se prononce également sur les frais fixés par l'autorité inférieure (art. 428 al. 3 CPP). 3.1.4. Lorsque le Tribunal fédéral admet un recours et renvoie la cause à l'autorité précédente, en l'occurrence à la juridiction d'appel cantonale, pour nouvelle décision, il appartient à cette dernière de statuer sur les frais sur la base de l'art. 428 CPP.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 3.2.1. En l'espèce, le verdict de culpabilité est confirmé dans son principe, l'acquittement prononcé ne se rapportant qu'à certains complexes de faits en lien avec l'infraction de faux dans les titres et n'ayant pas engendré de frais d'instruction distincts et/ou supplémentaires ; il ne se justifie donc pas de revoir les frais de la procédure préliminaire et de première instance, qui resteront à la charge de l'appelant.</w:t>
      </w:r>
    </w:p>
    <w:p>
      <w:r>
        <w:t>- 9/13 - P/7563/2020 3.2.2. Concernant la procédure d'appel antérieure au jugement du TF, le prévenu obtient partiellement gain de cause s'agissant de l'acquittement prononcé et de la fixation de la peine, mais succombe pour le reste, si bien qu'il supportera les deux tiers des frais, qui comprendront un émolument de CHF 1'500.- (art. 14 al. 1 let. e du règlement fixant le tarif des frais en matière pénale [RTFMP]). Le solde sera laissé à la charge de l'État. 3.2.3. Les frais de la procédure d'appel postérieure à l'arrêt du TF seront laissés à la charge de l'État.</w:t>
      </w:r>
    </w:p>
    <w:p>
      <w:r>
        <w:rPr>
          <w:b/>
        </w:rPr>
        <w:t>E. 4</w:t>
      </w:r>
    </w:p>
    <w:p>
      <w:r>
        <w:t>4.1.1. À teneur de l'art. 429 al. 1 let. a CPP, le prévenu a droit, s'il est acquitté totalement ou en partie, à une indemnité pour les dépenses occasionnées par l'exercice raisonnable de ses droits de procédure.</w:t>
      </w:r>
    </w:p>
    <w:p>
      <w:r>
        <w:t>4.1.2. En vertu de l'art. 436 al. 2 CPP, lorsque ni un acquittement total ou partiel ni un classement ne sont prononcés, le prévenu peut prétendre à une juste indemnité pour ses dépenses (art. 429 al. 1 let. a CPP ; ATF 138 IV 205 consid. 1) dans la procédure de recours ("Rechtsmittelverfahren") s'il obtient gain de cause "sur d'autres points", à savoir les points accessoires d'un jugement, soit par exemple lorsqu'il obtient une peine inférieure à celle infligée par le jugement de première instance (ACPR/41/2012 du 30 janvier 2012 M. NIGGLI / M. HEER / H. WIPRÄCHTIGER [éds], Strafprozessordnung / Jugendstrafprozessordnung, Basler Kommentar StPO/JStPO, 2ème éd., Bâle 2014, n. 10 ad art. 436). 4.1.3. La question de l'indemnisation du prévenu doit être traitée en relation avec celle des frais (ATF 137 IV 352 consid. 2.4.2). 4.1.4. La Cour de justice applique collaborateur un tarif horaire de CHF 350.- (ACPR/187/2017 du 22 mars 2017 consid 3.2 ; AARP/65/2017 du 23 février 2017). 4.2.1. En l'espèce, il n'y a pas lieu de revenir sur le constat opéré dans l'arrêt AARP/420/2024 du 26 novembre 2024, à teneur duquel l'appelant, dont le verdict de culpabilité est confirmé, doit être débouté de ses conclusions en indemnisation pour la procédure préliminaire et de première instance (art. 429 al. 1 let. a CPP a contrario). 4.2.2. Il en va de même s'agissant de la procédure d'appel antérieure à l'arrêt du TF, vu l'issue de la procédure. L'appelant peut toutefois prétendre à une indemnité au sens de l'art. 436 al. 2 CPP. Ayant obtenu gain de cause "sur d'autres points", il a droit à l'indemnisation dans la même mesure, soit un tiers de ses dépenses nécessaires. L'activité de son conseil, pour la procédure d'appel antérieure à l'arrêt du TF, représente 18 heures et 45 minutes d'activité de collaboratrice, à indemniser sur la base du tarif cantonal. C'est ainsi un tiers du montant de CHF 7'094.10 qui sera alloué à l'appelant pour ses frais de défense, soit une somme de CHF 2'364.70, TVA comprise.</w:t>
      </w:r>
    </w:p>
    <w:p>
      <w:r>
        <w:t>- 10/13 - P/7563/2020 Cette indemnité sera toutefois compensée avec les frais de la procédure mis à la charge de l'appelant (art. 442 al. 4 CPP). 4.2.3. Concernant la procédure d'appel postérieure à l'arrêt du TF, le conseil de l'appelant n'ayant pas présenté de décompte de son activité, il sera statué ex aequo et bono sur la base des actes de procédure effectifs, le TF ayant déjà statué sur les dépens pour les actes devant lui. Ainsi, 2 heures d'activité de collaboratrice seront prises en compte pour la rédaction de deux déterminations (5 septembre et 9 octobre 2025). Une indemnité de CHF 756.70, TVA comprise, sera ainsi allouée à l'appelant, conformément à l'art. 436 al. 2 CPP. Cette indemnité sera également compensée avec les frais de la procédure mis à la charge de l'appelant (art. 442 al. 4 CPP).</w:t>
      </w:r>
    </w:p>
    <w:p>
      <w:r>
        <w:rPr>
          <w:b/>
        </w:rPr>
        <w:t>E. 5</w:t>
      </w:r>
    </w:p>
    <w:p>
      <w:r>
        <w:t>Enfin, il n'y a pas lieu de revenir sur le sort des valeurs séquestrées qui serviront à couvrir les frais de la procédure dans la mesure où l'appelant, qui s'en rapporte à justice sur ce point, y a été condamné (art. 268 al. 1 et 442 al. 4 CPP). * * * * *</w:t>
      </w:r>
    </w:p>
    <w:p>
      <w:r>
        <w:t>- 11/13 - P/7563/2020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