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AARP/87/2022 vom 31. März 2022</w:t>
      </w:r>
    </w:p>
    <w:p>
      <w:r>
        <w:t>GE Cour de justice, 2022-03-31, FR</w:t>
      </w:r>
    </w:p>
    <w:p>
      <w:r>
        <w:rPr>
          <w:b/>
        </w:rPr>
        <w:t xml:space="preserve">Quelle: </w:t>
      </w:r>
      <w:r>
        <w:t>https://mcp.opencaselaw.ch/entscheid/ge_gerichte_AARP_87_2022</w:t>
      </w:r>
    </w:p>
    <w:p>
      <w:r>
        <w:t>FR: GE_GERICHTE AARP/87/2022 du 31 mars 2022</w:t>
      </w:r>
    </w:p>
    <w:p>
      <w:r>
        <w:t>IT: GE_GERICHTE AARP/87/2022 del 31 marzo 2022</w:t>
      </w:r>
    </w:p>
    <w:p>
      <w:pPr>
        <w:pStyle w:val="Heading2"/>
      </w:pPr>
      <w:r>
        <w:t>Erwägungen</w:t>
      </w:r>
    </w:p>
    <w:p>
      <w:r>
        <w:rPr>
          <w:b/>
        </w:rPr>
        <w:t>E. 1</w:t>
      </w:r>
    </w:p>
    <w:p>
      <w:r>
        <w:t>instance qui ont clos tout ou partie de la procédure (art. 398 al. 1 CPP). La partie annonce l'appel au tribunal de première instance par écrit ou oralement pour mention au procès-verbal dans le délai de dix jours à compter de la communication du jugement (art. 399 al. 1 CPP). La partie qui annonce l'appel adresse une déclaration d'appel écrite à la juridiction d'appel dans les 20 jours à compter de la notification du jugement motivé (art. 399 al. 3 CPP). La juridiction d'appel statue, après avoir entendu les parties, sur la recevabilité de l'appel lorsque l'une d'entre elles ou la direction de la procédure fait valoir que l'annonce ou la déclaration d'appel est tardive ou irrecevable (art. 403 al. 1 let. a et 2 CPP). 1.1.2. Les appels de A______ et C______ sont recevables pour avoir été interjetés et motivés selon la forme et dans les délais prescrits. 1.1.3. En revanche, I______ ne saurait être considéré comme ayant déposé une quelconque écriture valable par ses courriers et emails de septembre, octobre et décembre 2021, lesquels sont largement tardifs et ne comportent aucune conclusion. La CPAR n'en tiendra pas compte. 1.2.1. La Chambre limite son examen aux violations décrites dans l'acte d'appel, sauf en cas de décisions illégales ou inéquitables (art. 404 CPP). Elle jouit d'un plein pouvoir d'examen, en fait et en droit, sur tous les points attaqués du jugement (art. 398 al. 2 CPP). En cas d'unité d'action (Tateinheit), un acquittement ne doit pas intervenir du fait qu'une condamnation n'est pas prononcée pour chacune des infractions retenues dans l'acte d'accusation. Le jugement ne peut aboutir qu'à un acquittement ou à une condamnation. Si le tribunal se contente d'apprécier les faits d'une manière juridique différente de celle du ministère public et de les traiter complètement, il n'y a pas de place pour un acquittement. En revanche, en cas de pluralité d'actions (Tatmehrheit), un acquittement (éventuellement partiel) est indispensable pour tous les points sur lesquels il n'y a ni condamnation ni classement. Cela est aussi valable lorsqu'un ou</w:t>
      </w:r>
    </w:p>
    <w:p>
      <w:r>
        <w:t>- 43/67 - P/10744/2012 plusieurs actes retenus dans l'acte d'accusation sont déterminants pour la qualification juridique (ex. : en cas de métier), mais que tous les actes ne sont pas établis (ATF 142 IV 378 consid. 1.3 ; arrêt du Tribunal fédéral 6B_514/2020 du 16 décembre 2020 consid. 1.3.2). 1.2.2. Sous ch. B.I.1 et C.V.8 de l'acte d'accusation, il est reproché aux prévenus d'avoir astucieusement induit en erreur l'intimé en usant de divers moyens. Si certains d'entre eux auraient pu constituer des infractions indépendantes, un acquittement y relatif ne signifie pas encore qu'ils ne constituent pas chacun une tromperie à part entière – simple élément constitutif objectif – ou des indices qui, pris dans leur ensemble, permettent d'aboutir à l'existence d'une telle tromperie à l'encontre de l'intimé (cf. consid. 2.6 infra). Les appelants attaquant le jugement en raison de leur condamnation du chef d'escroquerie à l'encontre de l'intimé, la CPAR détient un plein pouvoir d'examen pour évaluer toutes les charges décrites dans l'acte d'accusation et ayant pu conduire à la réalisation d'une telle infraction.</w:t>
      </w:r>
    </w:p>
    <w:p>
      <w:r>
        <w:rPr>
          <w:b/>
        </w:rPr>
        <w:t>E. 2</w:t>
      </w:r>
    </w:p>
    <w:p>
      <w:r>
        <w:t>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2.1</w:t>
      </w:r>
    </w:p>
    <w:p>
      <w:r>
        <w:t>Le principe in dubio pro reo découle de la présomption d'innocence, garantie par</w:t>
      </w:r>
    </w:p>
    <w:p>
      <w:r>
        <w:rPr>
          <w:b/>
        </w:rPr>
        <w:t>E. 2.2</w:t>
      </w:r>
    </w:p>
    <w:p>
      <w:r>
        <w:t>L'art. 138 ch. 1 al. 2 CP réprime celui qui, sans droit, aura employé à son profit ou au profit d'un tiers des valeurs patrimoniales qui lui avaient été confiées.</w:t>
      </w:r>
    </w:p>
    <w:p>
      <w:r>
        <w:t>- 44/67 - P/10744/2012</w:t>
      </w:r>
    </w:p>
    <w:p>
      <w:r>
        <w:rPr>
          <w:b/>
        </w:rPr>
        <w:t>E. 2.2.1</w:t>
      </w:r>
    </w:p>
    <w:p>
      <w:r>
        <w:t>Sur le plan objectif, l'infraction suppose qu'une valeur ait été confiée, soit que l'auteur ait acquis la possibilité d'en disposer, mais que, conformément à un accord (exprès ou tacite) ou un autre rapport juridique, il ne puisse en faire qu'un usage déterminé ;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 propriété n'est ainsi pas protégée, mais le droit de celui qui a confié la valeur patrimoniale à ce que celle-ci soit utilisée dans le but assigné et conformément aux instructions données (ATF 143 IV 297 consid. 1.3 ; 133 IV 21 consid. 6.2 ; 129 IV 257 consid. 2.2.1). En cas de prêt, l'argent confié est employé illicitement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La destination convenue des fonds doit pouvoir assurer la couverture du risque du prêteur ou, du moins, diminuer son risque de perte ("Werterhaltungspflicht" ; ATF 129 IV 257 consid. 2.2.2 ; 124 IV 9 consid. 1 ; 120 IV 117 consid. 2; arrêt du Tribunal fédéral 6B_279/2017 du 23 janvier 2018 consid. 2.1).</w:t>
      </w:r>
    </w:p>
    <w:p>
      <w:r>
        <w:rPr>
          <w:b/>
        </w:rPr>
        <w:t>E. 2.2.2</w:t>
      </w:r>
    </w:p>
    <w:p>
      <w:r>
        <w:t>Du point de vue subjectif, l'auteur doit avoir agi intentionnellement et dans un dessein d'enrichissement illégitime ou de procurer à un tiers un tel enrichissement (ATF 118 IV 27 consid. 2a). Ce dessein peut être réalisé par dol éventuel (ATF 133 IV 21 consid. 6.1.2). Celui qui ne s'est engagé à tenir le bien confié à disposition de l'ayant droit qu'à un moment déterminé ou à l'échéance d'un délai déterminé s'enrichit illégitimement que s'il n'a pas la volonté et la capacité de le restituer à ce moment précis. Le dessein d'enrichissement illégitime fait en revanche défaut si, au moment de l'emploi illicite de la valeur patrimoniale, l'auteur avait à la date convenue, la volonté et la possibilité d'en payer la contre-valeur ("Ersatzbereitschaft" ; ATF 118 IV 27 consid. 3a).</w:t>
      </w:r>
    </w:p>
    <w:p>
      <w:r>
        <w:rPr>
          <w:b/>
        </w:rPr>
        <w:t>E. 2.3</w:t>
      </w:r>
    </w:p>
    <w:p>
      <w:r>
        <w:t>L'escroquerie (art. 146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2.3.1.1. La tromperie peut consister soit à induire la victime en erreur, par des affirmations fallacieuses ou par la dissimulation de faits vrais, soit à la conforter dans son erreur. Pour qu'il y ait tromperie par affirmations fallacieuses, l'auteur doit avoir affirmé un fait dont il connaissait la fausseté. L'affirmation peut résulter de n'importe quel acte concluant. La tromperie par dissimulation de faits vrais est réalisée lorsque l'auteur s'emploie, par ses propos ou par ses actes, à cacher la réalité. S'il se borne à</w:t>
      </w:r>
    </w:p>
    <w:p>
      <w:r>
        <w:t>- 45/67 - P/10744/2012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Enfin, pour conforter la victime dans son erreur,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2.3.1.2. La tromperie doit être astucieuse. L'astuce survient,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L'emprunteur qui a l'intention de rembourser son bailleur de fonds n'agit pas astucieusement lorsqu'il ne l'informe pas spontanément de son insolvabilité. Il en va en revanche différemment lorsqu'il présente une fausse vision de la réalité pour dissuader le prêteur de se renseigner sur sa situation financière ou lorsque des circonstances particulières font admettre à l'auteur que le prêteur ne posera pas de questions sur ce point (ATF 86 IV 205 s. ; arrêt du Tribunal fédéral 6B_817/2018 du 23 octobre 2018 consid. 2.4.1).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que la dupe ait fait preuve de la plus grande diligence et qu'elle ait recouru à toutes les mesures de prudence possibles. En effet, son devoir de vérification n'est pas illimité, même lorsqu'elle est une entité supposée disposer de connaissances professionnelles accrues et faire preuve d'une attention plus élevée dans le traitement de ses affaires. Sa coresponsabilité n'exclut l'astuce que dans des cas exceptionnels, à</w:t>
      </w:r>
    </w:p>
    <w:p>
      <w:r>
        <w:t>- 46/67 - P/10744/2012 savoir si cette dernière n'a pas procédé aux vérifications élémentaires, exigibles de sa part au vu des circonstances. Même un degré de naïveté important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Pour songer à opérer une vérification aussi aisée soit-elle (ex. : un appel téléphonique), la dupe doit également déjà avoir une raison particulière de se méfier (ATF 142 IV 153 consid. 2.2.2 ; 135 IV 76 consid. 5.2 ; 128 IV 18 consid. 3a ; 126 IV 165 consid. 2a ; 120 IV 186 consid. 1a ; arrêts du Tribunal fédéral 6B_136/2017 du 17 novembre 2017 consid. 3.4 ; 6B_501/2014 du 27 octobre 2014 consid. 2.1 ; 6B_783/2009 du 12 janvier 2010 consid. 3.1). 2.3.1.3.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 du Tribunal fédéral 6B_150/2017 du 11 janvier 2018 consid. 3.3 non publié in ATF 144 IV 52). 2.3.1.4.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w:t>
      </w:r>
    </w:p>
    <w:p>
      <w:r>
        <w:rPr>
          <w:b/>
        </w:rPr>
        <w:t>E. 2.3.2</w:t>
      </w:r>
    </w:p>
    <w:p>
      <w:r>
        <w:t>L'escroquerie est une infraction intentionnelle. L'auteur doit en outre avoir agi dans le dessein de se procurer ou de procurer à un tiers un enrichissement illégitime correspondant au dommage de la dupe. Le dol éventuel suffit (ATF 134 IV 210 consid. 5.3 ; 128 IV 18 consid. 3b ; 126 IV 165 consid. 4).</w:t>
      </w:r>
    </w:p>
    <w:p>
      <w:r>
        <w:rPr>
          <w:b/>
        </w:rPr>
        <w:t>E. 2.4</w:t>
      </w:r>
    </w:p>
    <w:p>
      <w:r>
        <w:t>Lorsque l'auteur, par une tromperie astucieuse, s'est fait confier une chose mobilière ou des valeurs patrimoniales, les faits sont constitutifs d'escroquerie et d'abus de confiance (ATF 117 IV 429 consid. 2 s. ; 133 IV 21 consid. 6 et 7 ; arrêts du Tribunal fédéral 6B_507/2015 du 25 février 2016 consid. 6.1 ; 6B_569/2014 du 24 novembre 2014 consid. 3.1). L'illicéité de l'escroquerie et de l'abus de confiance se rapporte à un transfert de patrimoine, respectivement de propriété (ATF 134 IV 210 consid. 5.3),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w:t>
      </w:r>
    </w:p>
    <w:p>
      <w:r>
        <w:t>- 47/67 - P/10744/2012 L'art. 146 CP appréhende celui-ci dans son entier, sachant de surcroît que les deux dispositions protègent, certes sous des facettes différentes, le patrimoine et, en l'occurrence, le patrimoine d'un seul et même lésé. Il faut donc en conclure que, dans l'hypothèse de celui qui se fait confier une chose mobilière ou des valeurs patrimoniales par une tromperie astucieuse, l'art. 146 CP absorbe l'art. 138 CP et retenir un concours imparfait (arrêt du Tribunal fédéral 6B_473/2016 du 22 juin 2017 consid. 3.1).</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D'après les circonstances du cas concret, la contribution du coauteur doit apparaître essentielle à l'exécution de l'infraction. Il n'est toutefois pas nécessaire que le coauteur ait effectivement participé à l'exécution de l'acte. La coactivité suppose une décision commune, qui peut être expresse ou résulter d'actes concluants, le dol éventuel quant au résultat étant suffisant. Il n'est pas nécessaire que le coauteur participe à la conception du projet ; il peut y adhérer ultérieurement.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w:t>
      </w:r>
    </w:p>
    <w:p>
      <w:r>
        <w:rPr>
          <w:b/>
        </w:rPr>
        <w:t>E. 2.6</w:t>
      </w:r>
    </w:p>
    <w:p>
      <w:r>
        <w:t>In casu, le TP a retenu à juste titre que, pour tous les protagonistes, F______ SA déployait une réelle activité pétrolière avec l'Indonésie. AX______ avait été engagé par F______ [Indonésie], en 2012, pour lui rapporter ce qu'il se passait au bureau de Genève. Les prévenus ont tenté de réaliser une transaction avec G______ BV, ce qui est attesté par deux témoins, puis avec d'autres sociétés. L'intimé a également continué à chercher des acquéreurs, y compris après le dépôt de sa plainte pénale. Dans la perspective d'une vente à G______ BV, la banque T______ avait accepté de bloquer une garantie de CHF 5'000'000.-, après avoir effectué une due diligence en envoyant un de ses employés en Indonésie. L'échec de cette transaction relève de l'amateurisme certain des prévenus, souligné par plusieurs intervenants. En outre, les ______ puits avaient été montrés à Z______, ce dont il a témoigné alors qu'il était un détracteur des appelants. Si aucun stock de pétrole ne figurait dans les actifs de F______ SA, la raison en était que la cargaison appartenait à F______ [Indonésie], voire à O______, selon les explications des prévenus, corroborées par AX______ et reprises par l'intimé. À partir de ce constat, le TP a admis que plusieurs factures et versements entraient dans le but social de F______ SA, ce qui est acquis au stade de l'appel. Tel est en particulier le cas de la facture afférente aux surestaries adressée par M______ à F______ SA en USD 684'000.-, y compris celle relative au solde de USD 234'000.- (consid. 2.6.22 du jugement).</w:t>
      </w:r>
    </w:p>
    <w:p>
      <w:r>
        <w:rPr>
          <w:b/>
        </w:rPr>
        <w:t>E. 2.6.1</w:t>
      </w:r>
    </w:p>
    <w:p>
      <w:r>
        <w:t>Début 2010, F______ SA s'était retrouvée en mal de liquidités et avait fait appel à des investisseurs. Les appelants et l'intimé se sont entendus sur le fait qu'une</w:t>
      </w:r>
    </w:p>
    <w:p>
      <w:r>
        <w:t>- 48/67 - P/10744/2012 réunion a eu lieu dans les bureaux de la société pour convaincre trois individus d'octroyer chacun un prêt de USD 500'000.-. Or, seul l'intimé a accordé, par contrat du 1er mars 2010, la somme souhaitée. Ce contrat expliquait, dans son préambule, que F______ SA avait "besoin de liquidités afin d'honorer ses obligations contractuelles à très bref délai afin de débloquer le départ d'une première livraison de brut" et "pour payer des factures et assurer sa trésorerie durant 45 jours". Son art. 1 stipulait encore que l'intimé mettait à disposition "une partie des liquidités en question". Dans cette mesure, l'intimé avait connaissance des difficultés financières rencontrées par F______ SA, en particulier de la problématique des liquidités, ce qu'il ne conteste du reste pas. Les fonds prêtés ont été versés, le 5 mars 2010, sur le compte de la société auprès de banque T______. A cette date, les relevés bancaires montrent un transfert de USD 234'000.- en faveur de M______. Le solde du prêt a servi à opérer divers paiements en faveur des consultants de F______ SA, de J______ SA, mais aussi à régler vraisemblablement les honoraires de l'étude ayant préparé le contrat de prêt et ceux d'une agence de voyage, ainsi que des frais de téléphonie. Durant la période pénale, un retrait en espèces par CHF 25'000.- en faveur de [la société] W______ a été effectué (consid. 2.6.6 du jugement). La question n'est plus au stade de l'appel de déterminer si le prêt a été utilisé à des fins en réalité étrangères au but social, mais seulement si cet emploi était prévu contractuellement. Selon l'intimé, son prêt devait servir à débloquer une situation en Indonésie et permettre une vente imminente, impossible à réaliser autrement. Aucune information plus précise ne lui avait été donnée. Il n'avait jamais compris concrètement ce que ses fonds devaient servir à payer. Toutefois, il savait que la cargaison de pétrole était chargée, sur le point de quitter l'Indonésie, mais immobilisée, faute pour F______ SA d'avoir pu régler certaines dettes dans ce pays. Dès lors, le paiement des surestaries avait bien pour objectif de permettre le départ de cette livraison, ainsi que l'indiquait le préambule au contrat de prêt. En outre, l'intimé avait exigé l'ajout au contrat d'une clause de postposition par CHF 1'328'993.- (art. 2) pour s'assurer que son prêt serve à la réalisation de la vente, et non à payer des créanciers. Outre le fait que cette ultime explication n'a été verbalisée pour la première fois que devant le TP, elle ne pourrait s'appliquer qu'aux dettes englobées par cette clause, et non nécessairement aussi à celles mentionnées dans le préambule. Avec sa formation et son expérience professionnelle, il est inconcevable que l'intimé ait accepté de prêter USD 500'000.- sans avoir au préalable bien saisi cette distinction. Au demeurant, l'entrée de l'intimé dans l'actionnariat correspondait au départ de AA______. En avril 2010, ce dernier s'était engagé à postposer la totalité de sa créance actionnaire à l'encontre de F______ SA, soit CHF 1'328'993.60 à la faveur d'un prêt de USD 1'069'000.- accordé par AI______. Partant, la même renonciation a selon toute vraisemblance été concédée, vu les montants et la temporalité, lors de la conclusion du prêt par l'intimé. En conséquence, aucune utilisation exorbitante du contrat ne peut être reprochée aux prévenus.</w:t>
      </w:r>
    </w:p>
    <w:p>
      <w:r>
        <w:t>- 49/67 - P/10744/2012 Comme rappelé supra, les prévenus avaient tenté de vendre une cargaison de pétrole à G______ BV. En cas de succès, ils auraient, selon toute vraisemblance, été en mesure de fournir la contre-valeur du prêt à son échéance puisque celle-ci aurait été apportée par le bénéfice de dite transaction (cf. son art. 4). Au vu de ce qui précède, un abus de confiance ne saurait être retenu, ce d'autant qu'une tromperie astucieuse est à l'origine du prêt (cf. infra).</w:t>
      </w:r>
    </w:p>
    <w:p>
      <w:r>
        <w:rPr>
          <w:b/>
        </w:rPr>
        <w:t>E. 2.6.2</w:t>
      </w:r>
    </w:p>
    <w:p>
      <w:r>
        <w:t>L'acte d'accusation retient que les prévenus auraient astucieusement induit en erreur l'intimé afin de l'amener à concéder son prêt.</w:t>
      </w:r>
    </w:p>
    <w:p>
      <w:r>
        <w:rPr>
          <w:b/>
        </w:rPr>
        <w:t>E. 2.6.2.1</w:t>
      </w:r>
    </w:p>
    <w:p>
      <w:r>
        <w:t>En février 2010, lors de la réunion et des discussions dans les locaux de F______ SA, l'intimé a reçu des explications sur l'activité pétrolière et a alors eu à sa disposition un contrat de vente avec G______ BV de mars 2009 – sans autre précision sur la version présentée –, un document du 1er mai 2009, aux termes duquel G______ BV confirmait avoir F______ [Indonésie] pour fournisseur de produits pétroliers, le "holding certificate" du 19 janvier 2009 et la garantie de paiement de USD 5'000'000.-. Il est acquis, faute d'appel (joint) sur ces questions, qu'aucune infraction de faux dans les titres n'a été commise par les prévenus (consid. 2.2.1 ss du jugement). Durant cette phase préalable, l'intimé avait compris que les perspectives commerciales étaient gravement compromises par un problème de liquidités. Une restructuration du capital et l'injection de nouveaux fonds devaient intervenir immédiatement. Le contrat avec G______ BV stipulait que la livraison devait se produire au plus tard en avril 2009, voire se dérouler en plusieurs occurrences entre mai 2009 et mai 2010, et l'intimé n'a pu que constater, au début 2010, que ces clauses n'avaient pas été respectées. Avec sa formation et son expérience professionnelle dans la restructuration de société, l'intimé ne pouvait qu'avoir saisi qu'aucune transaction n'avait été exécutée, même si un espoir était encore permis. Il était donc conscient que la relation contractuelle avec G______ BV avait connu et connaissait des complications. Les poursuites intentées contre F______ SA n'ont toutefois pas été évoquées, pas plus que la dénonciation, en juillet 2009, de la garantie bancaire. Quand bien même le prévenu C______ a déclaré que l'intimé en avait connaissance, cette affirmation est survenue devant le TP seulement et n'est confirmée par aucun témoin : au contraire, des pièces en lien avec la prolongation de cette garantie – certes pour une date antérieure à la conclusion du contrat – ont été présentées à l’intimé dans les discussions. Q______ a expliqué à l'intimé des détails en lien avec des coûts et des frais de transport. Ce dernier avait ainsi appris que, dès le moment où les obstacles seraient levés, "toute transaction était possible", soit que G______ BV restait un acheteur potentiel. L’intimé n'avait donc pas de raison de soupçonner la dénonciation pure et simple du contrat qui lui avait été soumis et qui était essentiel à ses yeux puisqu'assurant la pérennité financière de F______ SA.</w:t>
      </w:r>
    </w:p>
    <w:p>
      <w:r>
        <w:t>- 50/67 - P/10744/2012 Ainsi, une quelconque tromperie fondée sur la conclusion définitive d'un contrat de vente entre F______ SA et G______ BV n'est pas établie. En revanche, appréhendé dans le contexte global, l'existence même du contrat – en réalité dénoncé – portant sur une livraison à venir était en mesure de rassurer un futur prêteur sur les capacités de la société à se relever de ses difficultés financières. Dans la même optique, le contrat de travail proposé à l'intimé a contribué à la tromperie. En effet, même si ce contrat n'était pas nécessaire à ses yeux pour le décider, ses conditions particulièrement avantageuses donnaient une assise supplémentaire aux "magnifiques" perspectives commerciales décrites par les prévenus. Ainsi, si le TP a dénié à ce contrat le caractère d'escroquerie stricto sensu (consid. 2.4.1 du jugement) – à juste titre dès lors que l'acte d'accusation ne retient rien de tel –, celui-ci doit être retenu comme un élément participant à la tromperie. Cette proposition donnait en effet une consistance aux promesses de réalisation, à brève échéance, des expectatives décrites : l’intimé ne pouvait qu’en déduire que ses interlocuteurs tablaient, comme ils le lui exposaient, sur une prochaine conclusion de la vente de la première cargaison de pétrole et donc la réalisation des bénéfices promis. Le prévenu a soutenu que tous les bilans, les contrats, ainsi que les comptes de pertes et profits avaient été présentés à l'intimé. Si la prévenue a abondé dans ce sens, elle a aussi affirmé, en audience de jugement, ignorer ce que l'intimé avait vu avant de signer le contrat de prêt. À l'inverse, l'intimé a affirmé n'avoir eu accès à ce stade qu'à un, voire plusieurs bilans, mais pas aux comptes bancaires de F______ SA. Si, selon ses dires devant le TP, l'exposé avait été complet, une telle assertion ne signifie pas encore que les justificatifs l'étaient aussi. L'intimé est certes resté deux à trois jours dans les locaux de la société, voire plus selon les prévenus, mais aussi selon H______. Un tel laps de temps n'aurait pas été nécessaire pour l'examen d'un unique bilan. De même, il est délicat de concevoir les raisons pour lesquelles un individu avec son expérience et capable d'exiger un entretien avec le vice-président de G______ BV, ainsi que l'ajout d'une postposition conséquente avant tout engagement, s'en serait contenté. Certains indices laissent néanmoins à penser que l'intimé n'a pas eu accès à toute la comptabilité. Il n'a ainsi pas appris la dénonciation, intervenue depuis plusieurs mois, de la garantie bancaire de USD 5'000'000.- qui lui était présentée. Cette information ressortait pourtant du compte 204001 "Autres créanciers USD/USD" et du journal principal en 2009, mais non du bilan 2009. De même, l'avance consentie par G______ BV (USD 230'000.-) avait été restituée entre décembre 2009 et février 2010. Or, l'intimé n'avait jamais interrogé ses interlocuteurs à ce sujet – à teneur du dossier –, alors que ce remboursement était inscrit au compte 204000 "Autres créanciers CHF" en 2009. Ainsi, compte tenu de ces zones d'ombres et même à retenir la version la plus favorable aux prévenus, l'image reflétée par les documents présentés à l'intimé ne coïncidait pas avec la réelle santé financière de la société.</w:t>
      </w:r>
    </w:p>
    <w:p>
      <w:r>
        <w:t>- 51/67 - P/10744/2012 La comptabilité était en effet tenue, aux dires-mêmes du comptable, comme un "carnet de lait" avec des entrées d'argent constituées uniquement de prêts et des paiements aux fournisseurs. Pourtant, une telle comptabilité restreinte n'est pas autorisée pour une société anonyme telle que F______ SA (art. 957 al. 1 ch. 2 CO). Une caisse existait également dans laquelle les prévenus mettaient de l'argent provenant vraisemblablement des comptes de la société et à partir de laquelle ils procédaient à des retraits en espèces. Aucun justificatif comptable n'attestait de ces mouvements, ce qui est logique au regard des circonstances. Si l'appelante a contesté cette assertion, tout en rappelant qu'elle ne s'occupait pas des comptes, le comptable a en revanche reconnu avoir parfois prélevé des espèces dans cette caisse pour se rembourser de paiements exécutés à partir de son propre compte bancaire. De plus, la comptabilité n'avait plus été auditée depuis l'exercice 2010 (consid. 2.7 du jugement, retenant une infraction à l'art. 152 CP, non contestée). Selon le comptable, le poste "débiteur" n'avait fait l'objet d'aucun suivi, ni d'aucune analyse. Ces éléments étaient de nature à tromper le public sur la santé financière de la société, le portant à croire qu'il pouvait se fier à la comptabilité. À ces divers aspects s'ajoute encore le document "Situation des engagements au 12 mars 2010", indice supplémentaire d'une comptabilité lacunaire. Etabli par le prévenu comme un document de travail "interne", destiné à son usage strictement personnel, et certes postérieur au contrat de prêt, il avait pour vocation de déterminer les montants à payer par la société à divers créanciers, y compris "hors bilan", dès que les profits attendus arriveraient. Or, ces engagements se portaient à plus de CHF 4'000'000.- "hors bilan". Un tel total ne pouvait pas avoir été atteint en seulement quelques jours, voire semaines. Une partie au moins de ces dettes trouvait nécessairement son origine en amont des négociations avec l'intimé. En particulier, C______ a affirmé avoir injecté, à titre privé, CHF 300'000.- à la création de la société. Ce capital restait absent de la comptabilité, y compris des comptes bancaires. En revanche, il ressort des deux versions de la "Situation des engagements au 12 mars 2010". Dès lors, ce document fait bien état de dettes sociales qui n'avaient pas été inscrites. Cette absence ne pouvait avoir d'autre but que d'enjoliver la santé financière d'une société endettée depuis sa création, puisque sa principale – si ce n'est seule – activité était la recherche de financement. Ce constat est du reste corroboré par l'émission annuelle d'une facture en faveur de la société suisse à destination de F______ [Indonésie] afin de mettre à sa charge "tous les frais possibles et imaginables", selon les termes du comptable. Le prévenu a même admis qu'elle ne correspondait à aucune liste de prestations. Si une gestion déloyale n'a pas été retenue en lien avec ces faits (consid. 2.6.25 du jugement), un tel procédé a contribué à opacifier la comptabilité. Il a permis de gonfler les actifs, soit de créer fictivement une recette à venir provenant d'un unique débiteur apparemment fiable, pour dissimuler le surendettement chronique de F______ SA. Il a été utilisé en décembre 2009 pour couvrir plusieurs débiteurs par près de deux millions, le compte</w:t>
      </w:r>
    </w:p>
    <w:p>
      <w:r>
        <w:t>- 52/67 - P/10744/2012 d'exploitation ne présentant de surcroît qu'un produit de CHF 1'571'000.-, soit CHF 400'000.- de moins que le montant facturé. La facture était ainsi non seulement adressée à une entité de solvabilité douteuse, mais aussi enflée de plusieurs centaines de milliers de francs. Le comptable a du reste reconnu que la différence avait été ajoutée pour contrebalancer les charges, ce que le prévenu a concédé. En définitive, ces divers éléments financiers concourent à plonger la comptabilité de la société dans une sorte de nébuleuse, obscurcie encore par les nombreux comportements qualifiés de gestion déloyale (consid. 2.6.3 à 6 et 2.6.8 à 15 et 2.6.17 à 20 et 2.6.23 du jugement, non contestés). Par suite, il était impossible, même pour une personne avertie, de saisir la situation sociale réelle. Au vu de ce qui précède, les prévenus se sont employés à dissimuler la situation financière de F______ SA. L'élément constitutif objectif de la tromperie est réalisé.</w:t>
      </w:r>
    </w:p>
    <w:p>
      <w:r>
        <w:rPr>
          <w:b/>
        </w:rPr>
        <w:t>E. 2.6.2.2</w:t>
      </w:r>
    </w:p>
    <w:p>
      <w:r>
        <w:t>Les considérations supra démontrent que les prévenus ont recouru à des manœuvres frauduleuses et fourni à l'intimé des informations biaisées, dont la vérification était impossible vu leur manière de tenir la comptabilité, mais également en raison de leurs comportements constitutifs de gestion déloyale aggravée et de faux renseignements sur des entreprises commerciales. La présente situation ne peut ainsi pas être comparée à celle traitée dans l'ACPR/855/2020 comme s'en prévalent pourtant les prévenus. L'intimé était certes pleinement conscient de la situation délicate dans laquelle se trouvait F______ SA ; en revanche, la subsistance du contrat avec G______ BV, la prétendue garantie bancaire par CHF 5'000'000.- et l’affirmation que des fonds supplémentaires chiffrés à USD 1'500'000.- suffiraient à permettre la réalisation d'une vente devant rapporter entre USD 80 et 90'000'000.-, avec un bénéfice pour F______ SA compris entre USD 7 et 15'000'000.-, étaient des circonstances propres à diminuer les risques de défaillance de l'emprunteur. Par ailleurs, l'intimé n'avait pas eu à accepter une postposition de sa créance, mais avait au contraire requis celle d'un autre créancier, ce qui lui donnait une garantie supplémentaire. L'astuce est donc réalisée. Les prévenus ne pouvaient par ailleurs que savoir qu’un investisseur potentiel, tel que la partie plaignante, serait trompé par la présentation fallacieuse des comptes et bilans de la société ; à tout le moins, ils en avaient accepté l’éventualité, dans le sens d’un dol éventuel. L’élément subjectif de l’infraction est donc également réalisé.</w:t>
      </w:r>
    </w:p>
    <w:p>
      <w:r>
        <w:rPr>
          <w:b/>
        </w:rPr>
        <w:t>E. 2.6.2.3</w:t>
      </w:r>
    </w:p>
    <w:p>
      <w:r>
        <w:t>Si l'intimé n'avait pas été induit astucieusement en erreur sur la situation financière effective de la société, il n'aurait pas accepté un prêt de USD 500'000.- ou, à tout le moins, y aurait ajouté des sécurités supplémentaires. Il a en conséquence subi un dommage correspondant au montant consenti.</w:t>
      </w:r>
    </w:p>
    <w:p>
      <w:r>
        <w:rPr>
          <w:b/>
        </w:rPr>
        <w:t>E. 2.6.2.4</w:t>
      </w:r>
    </w:p>
    <w:p>
      <w:r>
        <w:t>En leur qualité de président et vice-présidente de la société, les prévenus ont agi de concert, se complétant dans leurs activités, pour gérer la société et en particulier in casu pour obtenir le prêt. En dissimulant, par les divers procédés susmentionnés, la situation financière réelle de la société à l'intimé de manière à rendre impossible toute vérification, ils ont envisagé et accepté – à tout le moins – de tromper astucieusement ce dernier. Vu les divers versements subséquents à la réception du prêt, leur dessein était d'enrichir illicitement leur société, mais aussi eux-mêmes et leurs proches, comme en attestent les transferts des 8 et 9 mars 2010 qui ont permis in fine de rémunérer la prévenue, sa fille, Z______ et AQ______ (cf. supra B.b.b.b et B.b.b.c).</w:t>
      </w:r>
    </w:p>
    <w:p>
      <w:r>
        <w:rPr>
          <w:b/>
        </w:rPr>
        <w:t>E. 2.6.3</w:t>
      </w:r>
    </w:p>
    <w:p>
      <w:r>
        <w:t>En définitive, le TP a retenu à juste titre la commission d'une escroquerie à l'encontre de l'intimé. Le jugement sera confirmé à cet égard.</w:t>
      </w:r>
    </w:p>
    <w:p>
      <w:r>
        <w:rPr>
          <w:b/>
        </w:rPr>
        <w:t>E. 3</w:t>
      </w:r>
    </w:p>
    <w:p>
      <w:r>
        <w:t>de cinq ans, tandis que les faux renseignements sur des entreprises commerciales (art. 152 CP) le sont par trois ans. Ces deux infractions peuvent être réprimées alternativement par une peine pécuniaire. En revanche, la peine privative de liberté en relation avec la gestion déloyale aggravée (art. 158 ch. 1 al. 1 et 3) est d'un an au moins et de cinq ans au maximum.</w:t>
      </w:r>
    </w:p>
    <w:p>
      <w:r>
        <w:t>- 54/67 - P/10744/2012 3.2.1. Selon l'art. 47 CP, le juge fixe la peine d'après la culpabilité de l'auteur. Celle- 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3.2.2. Selon l'art. 48 let. e CP, le juge atténue la peine si l'intérêt à punir a sensiblement diminué en raison du temps écoulé depuis l'infraction et que l'auteur s'est bien comporté dans l'intervalle. Cette atténuation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3.3.1. Le 1er janvier 2018, sont entrées en vigueur de nouvelles dispositions sur le droit des sanctions. À l'aune de l'art. 2 CP (lex mitior), cette réforme est en règle générale moins favorable à la personne condamnée, qui pourra ainsi revendiquer l'application du droit en vigueur au 31 décembre 2017 si les actes qu'elle a commis l'ont été sous l'empire de ce droit (M. DUPUIS / L. MOREILLON / C. PIGUET / S. BERGER / M. MAZOU / V. RODIGARI [éds], Code pénal – Petit commentaire, 2e éd., Bâle 2017, n. 6 des remarques préliminaires ad art. 34 à 41). En présence d'un concours réel d'infractions, chaque acte est jugé selon le droit en vigueur lorsqu'il a été commis et une peine d'ensemble est fixée selon le droit en vigueur au moment du jugement (L. MOREILLON / A. MACALUSO / N. QUELOZ / N. DONGOIS (éds), Commentaire romand, Code pénal I, art. 1-110 CP, 2ème éd., Bâle 2021, n. 41 ad art. 2 ; DUPUIS et al., op. cit., n. 20 ad art 2 ; M. NIGGLI /</w:t>
      </w:r>
    </w:p>
    <w:p>
      <w:r>
        <w:t>- 55/67 - P/10744/2012 H. WIPRÄCHTIGER [éds], Basler Kommentar, Strafrecht I, 4e éd., Bâle 2018, n. 10 ad art. 2). 3.3.2. La durée de la peine privative de liberté est en principe de trois jours au moins et de vingt ans au plus (art. 40 CP).</w:t>
      </w:r>
    </w:p>
    <w:p>
      <w:r>
        <w:rPr>
          <w:b/>
        </w:rPr>
        <w:t>E. 3.1</w:t>
      </w:r>
    </w:p>
    <w:p>
      <w:r>
        <w:t>L'escroquerie (art. 146 CP) est passible d'une peine privative de liberté maximale</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Le prononcé d'une peine unique dans le sens d'un examen global de tous les délits à juger n'est pas possible (ATF 145 IV 1 consid. 1.4 ; 144 IV 313 consid. 1.1.2).</w:t>
      </w:r>
    </w:p>
    <w:p>
      <w:r>
        <w:rPr>
          <w:b/>
        </w:rPr>
        <w:t>E. 3.5</w:t>
      </w:r>
    </w:p>
    <w:p>
      <w:r>
        <w:t>En l'espèce, les comportements dont les prévenus ont été reconnus coupables sont intervenus tant sous l'égide de l'ancien que du nouveau droit des sanctions. Puisque l'escroquerie et la gestion déloyale aggravée commises avant 2018 entrent en concours réel parfait avec l'infraction à l'art. 152 CP réalisée jusqu'en 2019, une peine d'ensemble doit être fixée en fonction du nouveau droit. Au demeurant, les appelants ne contestent pas la quotité de la peine infligée en première instance au- delà de l'acquittement plaidé. Ainsi qu'il sera développé infra, au vu de la peine de base pour l’infraction la plus grave, une peine pécuniaire n'entre en considération pour aucun d'eux et les conditions du sursis sont réalisées en toute hypothèse, de sorte que l'ancien droit ne leur serait pas plus favorable. La peine sera dès lors intégralement déterminée en application du nouveau droit.</w:t>
      </w:r>
    </w:p>
    <w:p>
      <w:r>
        <w:rPr>
          <w:b/>
        </w:rPr>
        <w:t>E. 3.5.1</w:t>
      </w:r>
    </w:p>
    <w:p>
      <w:r>
        <w:t>La faute de A______ est assurément lourde, même en considérant les classements partiels et les acquittements prononcés en première instance. Durant quatre ans et demi, soit de fin 2008 à mi-2013, voire jusqu'en 2019 pour l'infraction à</w:t>
      </w:r>
    </w:p>
    <w:p>
      <w:r>
        <w:t>- 56/67 - P/10744/2012 l'art. 152 CP, elle a commis de nombreuses opérations illicites au détriment des intérêts de F______ SA, dont elle avait la gestion, mais également du patrimoine de l'intimé. Le dommage est conséquent puisqu'il se porte déjà à USD 500'000.- en relation avec le prêt de l'intimé, mais dépasse le million de francs en ce qui concerne les actes commis au préjudice de la société. La volonté délictuelle était intense et sans cesse renouvelée, l'intéressée ayant eu à tout moment le moyen de cesser ses agissements. Elle s'est obstinée à engager des dépenses inconsidérées au détriment d'une société que son coprévenu a qualifié de start up, soit avec un socle financier précaire. Sa motivation était purement égocentrique et relevait du simple appât du gain, pour elle-même et pour ses proches. Seul le dépôt de plainte par E______ a mis en lumière ces agissements, sans y mettre néanmoins instantanément un terme. Le cursus professionnel de A______ dans le domaine pétrolier, y compris ses connaissances de l'Indonésie, la plaçait dans une situation personnelle favorable. Soutenue également par l'expérience financière de son coprévenu, elle avait les capacités de percevoir que son projet aboutirait à une catastrophe au regard des circonstances et que sa persévérance la conduisait dans l'illégalité. Elle a admis, devant le TP, se sentir un peu responsable de la situation, car elle n'était pas parvenue à la gérer. Si ce début de prise de conscience, renforcé par un appel portant sur un seul chef d'accusation, est louable, la prévenue a néanmoins persisté à minimiser ses actes et à en rejeter la responsabilité sur des tiers, en soutenant que l'intimé s'était engagé dans un investissement à risque et que seul S______ s'était enrichi. Sa prise de conscience est ainsi seulement embryonnaire. De même, sa collaboration doit être qualifiée de moyenne, plutôt que mauvaise, dans la mesure où elle a activement participé à la procédure, à l'instar de son coprévenu. Tous deux ont contribué à l'enquête en répondant aux questions posées et en fournissant des pièces. Certes, ils ont agi de la sorte dans l'idée de faire prévaloir leur thèse, mais tout en restant dans les limites d'une défense loyale. A______ n'a aucun antécédent, facteur neutre sur la fixation de la peine. En revanche, l'écoulement du temps sera pris en compte puisque la majorité des infractions remontent à 2009 et 2010. Ayant à l'esprit les considérations globales et individualisées susmentionnées, la CPAR juge appropriée de fixer une peine privative de liberté de 18 mois pour la gestion déloyale aggravée, soit l'infraction abstraitement la plus grave en raison de sa peine plancher d'un an. Cette peine devrait encore être augmentée en raison du concours avec l'escroquerie à l'encontre de E______ et l'infraction à l'art. 152 CP, selon le principe d'aggravation. Cependant, elle atteint déjà celle fixée par le TP,</w:t>
      </w:r>
    </w:p>
    <w:p>
      <w:r>
        <w:t>- 57/67 - P/10744/2012 peine qui paraît dès lors d'une relative clémence, en dépit des classements partiels et acquittements prononcés. En application de l'art. 391 al. 2 CPP, elle sera confirmée.</w:t>
      </w:r>
    </w:p>
    <w:p>
      <w:r>
        <w:rPr>
          <w:b/>
        </w:rPr>
        <w:t>E. 3.5.2</w:t>
      </w:r>
    </w:p>
    <w:p>
      <w:r>
        <w:t>L'essentiel des considérations qui précèdent s'applique, mutatis mutandis, à C______, de sorte qu'il y est renvoyé. Au même titre que sa co-accusée, l'appelant était le gérant des intérêts de la société. De par son parcours dans divers établissements financiers, en particulier comme gérant de fortune, il complétait le profil de A______ et présentait toutes les capacités pour diriger sainement une société. Or, il a cédé à l'appât du gain et à un égocentrisme certain. Aussi, en sa qualité de coauteur, C______ doit se voir infliger une peine identique à celle de l'appelante, soit de 18 mois de privation de liberté.</w:t>
      </w:r>
    </w:p>
    <w:p>
      <w:r>
        <w:rPr>
          <w:b/>
        </w:rPr>
        <w:t>E. 3.6</w:t>
      </w:r>
    </w:p>
    <w:p>
      <w:r>
        <w:t>L'octroi du sursis et la durée du délai d'épreuve de trois ans, non contestés en appel, sont acquis aux appelants (art. 391 al. 2 CPP).</w:t>
      </w:r>
    </w:p>
    <w:p>
      <w:r>
        <w:rPr>
          <w:b/>
        </w:rPr>
        <w:t>E. 3.7</w:t>
      </w:r>
    </w:p>
    <w:p>
      <w:r>
        <w:t>Les appels doivent en conséquent être rejetés et le jugement entrepris confirmé, quand bien même il statue en application de l’ancien droit des sanctions. Le réformer pour mentionner les dispositions du nouveau droit procéderait d’un formalisme inutile.</w:t>
      </w:r>
    </w:p>
    <w:p>
      <w:r>
        <w:rPr>
          <w:b/>
        </w:rPr>
        <w:t>E. 4</w:t>
      </w:r>
    </w:p>
    <w:p>
      <w:r>
        <w:t>pénale présuppose qu'une demande civile ne soit pas pendante auprès d'un autre tribunal ou qu'elle n'ait pas fait l'objet d'une décision entrée en force. La litispendance a pour conséquence que la même cause, opposant les mêmes parties, ne peut pas être portée en justice devant une autre autorité. Cet empêchement tend à éviter que des décisions contradictoires soient prises concernant la même cause (ATF 145 IV 351 consid. 4.3). 4.1.2. L'action civile par adhésion ne peut être exercée qu'en rapport avec les infractions objets de la procédure (art. 122 al. 1 CPP) et contre leur auteur présumé. En vertu de l'art. 126 al. 1 let. a CPP, le tribunal statue sur les prétentions civiles présentées lorsqu'il rend un verdict de culpabilité à l'encontre du prévenu. 4.1.3. Selon l'art. 41 al. 1 CO, celui qui cause, d'une manière illicite, un dommage à autrui, soit intentionnellement, soit par négligence ou imprudence, est tenu de le réparer. La responsabilité délictuelle ainsi instituée requiert que soient réalisées cumulativement quatre conditions, soit un acte illicite, une faute de l'auteur, un dommage et un rapport de causalité naturelle et adéquate entre l'acte fautif et le</w:t>
      </w:r>
    </w:p>
    <w:p>
      <w:r>
        <w:t>- 58/67 - P/10744/2012 dommage (ATF 132 III 122 consid. 4.1). La preuve du dommage incombe au demandeur (art. 42 al. 1 CO). 4.1.4. Selon l'art. 84 al. 1 CO, le paiement d'une dette qui a pour objet une somme d'argent se fait en moyens de paiement ayant cours légal dans la monnaie due. Il découle de l'alinéa 2 que le débiteur tenu de payer en Suisse une dette exprimée en monnaie étrangère a la faculté alternative de s'acquitter en francs suisses, sauf convention contraire des parties. Le créancier ne peut faire valoir sa prétention – contractuelle ou délictuelle – contractée en monnaie étrangère que dans cette monnaie et le juge ne peut admettre la prétention que dans cette monnaie également (ATF 134 III 151 consid. 2.2 et 2.4 s. ; arrêts du Tribunal fédéral 4A_341/2016 du 10 février 2017 consid. 2.2 ; 4A_265/2017 du 13 février 2018 consid. 5). 4.2.1. Si la mainlevée provisoire a été prononcée en relation avec le contrat de prêt litigieux et que l'action en libération de dette subséquente a été rejetée, ces décisions civiles tranchent le litige entre l'intimé et F______ SA, non les prévenus. Dès lors, aucune litispendance n'existe in casu. 4.2.2. Les prévenus sont parvenus à obtenir un prêt de USD 500'000.- par le biais d'une tromperie astucieuse, faisant ainsi fautivement subir à l'intimé une perte du même montant. Il n'est pas établi – et l'intimé n'y conclut du reste pas – qu'un dommage serait survenu à la suite du non-versement de l'intérêt à 10%. L'accorder au stade de l'appel constituerait du reste une reformatio in peius en l'absence d'appel (joint) sur cet aspect. Ainsi, compte tenu du verdict de culpabilité, les prévenus ont l'obligation, conjointement et solidairement, de restituer à l'intimé USD 500'000.-, avec intérêt à 5% dès le 1er juin 2010 (art. 73 CO). Il est superflu de prévoir une déduction de tout versement opéré par F______ SA en remboursement du prêt du 1er mars 2010. Celle-ci est en effet radiée au registre du commerce depuis décembre 2020, tandis que les prévenus ne se sont prévalus d'aucun paiement à cet égard.</w:t>
      </w:r>
    </w:p>
    <w:p>
      <w:r>
        <w:rPr>
          <w:b/>
        </w:rPr>
        <w:t>E. 5</w:t>
      </w:r>
    </w:p>
    <w:p>
      <w:r>
        <w:t>a causé les frais doit les supporter (ATF 138 IV 248 consid. 4.4.1).</w:t>
      </w:r>
    </w:p>
    <w:p>
      <w:r>
        <w:rPr>
          <w:b/>
        </w:rPr>
        <w:t>E. 5.1</w:t>
      </w:r>
    </w:p>
    <w:p>
      <w:r>
        <w:t>La répartition des frais de procédure repose sur le principe, selon lequel celui qui</w:t>
      </w:r>
    </w:p>
    <w:p>
      <w:r>
        <w:rPr>
          <w:b/>
        </w:rPr>
        <w:t>E. 5.1.1</w:t>
      </w:r>
    </w:p>
    <w:p>
      <w:r>
        <w:t>Les frais de la procédure de recours sont mis à la charge des parties dans la mesure où elles ont obtenu gain de cause ou succombé (art. 428 al. 1 1ère ph. CPP), soit dans la mesure où leurs conclusions sont admises en appel (arrêt du Tribunal fédéral 6B_369/2018 du 7 février 2019 consid. 4.1, non publié aux ATF 145 IV 90).</w:t>
      </w:r>
    </w:p>
    <w:p>
      <w:r>
        <w:t>- 59/67 - P/10744/2012 Si l'autorité de recours rend elle-même une nouvelle décision, elle se prononce également sur les frais fixés par l'autorité inférieure (art. 428 al. 3 CPP).</w:t>
      </w:r>
    </w:p>
    <w:p>
      <w:r>
        <w:rPr>
          <w:b/>
        </w:rPr>
        <w:t>E. 5.1.2</w:t>
      </w:r>
    </w:p>
    <w:p>
      <w:r>
        <w:t>Le prévenu doit supporter les frais en cas de condamnation,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Toutefois, si les faits reprochés à l'accusé sont étroitement et directement liés et que tous les actes d'instruction relatifs à chaque chef d'accusation étaient nécessaires, il peut être condamné à payer l'intégralité des frais de la procédure d'instruction et de la procédure en première instance (arrêt du Tribunal fédéral 6B_460/2020 du 10 mars 2021 consid. 10.3.1).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 5.2.1. En appel, les prévenus succombent intégralement. Dès lors, les frais y afférents doivent être mis à leur charge, y compris un émolument de décision par CHF 6'500.-, conjointement et solidairement (art. 418 al. 2 CPP ; art. 14 al. 1 let. e du règlement fixant le tarif des frais en matière pénale [RTFMP]). 5.2.2. L'issue de l'appel n'entraîne aucune modification de la répartition des frais de la procédure préliminaire et de première instance. En effet, la condamnation des prévenus du chef d'escroquerie à l'encontre de E______, seul point attaqué du jugement, est confirmée.</w:t>
      </w:r>
    </w:p>
    <w:p>
      <w:r>
        <w:rPr>
          <w:b/>
        </w:rPr>
        <w:t>E. 6</w:t>
      </w:r>
    </w:p>
    <w:p>
      <w:r>
        <w:t>a droit à une réparation du tort moral subi en raison d'une atteinte particulièrement grave à sa personnalité, au sens des art. 28 al. 2 du code civil suisse (CC) ou 49 CO, du fait de la procédure. L'intensité de l'atteinte à la personnalité doit être analogue à celle requise dans le contexte de l'art. 49 CO (ATF 143 IV 339 consid. 3.1). Outre la détention, peut constituer une grave atteinte à la personnalité, par exemple, une durée très longue de la procédure ou les conséquences familiale / professionnelle d'une procédure pénale. En revanche, il n'y a pas lieu de prendre en compte les</w:t>
      </w:r>
    </w:p>
    <w:p>
      <w:r>
        <w:t>- 60/67 - P/10744/2012 désagréments inhérents à toute poursuite pénale comme la charge psychique que celle-ci est censée entraîner normalement chez une personne mise en cause (ibidem). La gravité objective de l'atteinte doit être ressentie par le prévenu comme une souffrance morale. Il incombe à ce dernier de faire état des circonstances qui font qu'il a ressenti l'atteinte comme étant subjectivement grave (ATF 120 II 97 consid. 2b).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w:t>
      </w:r>
    </w:p>
    <w:p>
      <w:r>
        <w:rPr>
          <w:b/>
        </w:rPr>
        <w:t>E. 6.1</w:t>
      </w:r>
    </w:p>
    <w:p>
      <w:r>
        <w:t>En vertu de l'art. 429 al. 1 let. c CPP, le prévenu acquitté totalement ou en partie</w:t>
      </w:r>
    </w:p>
    <w:p>
      <w:r>
        <w:rPr>
          <w:b/>
        </w:rPr>
        <w:t>E. 6.2</w:t>
      </w:r>
    </w:p>
    <w:p>
      <w:r>
        <w:t>À la suite des procédures préliminaire et de première instance qui se sont étendues de 2012 à 2021, des acquittements et des classements partiels ont été prononcés par le TP. Cependant, les prévenus n'ont allégué aucune souffrance physiques ou psychiques, ni une autre affection de santé en relation avec la seule procédure pénale, et non également avec les affres engendrées par les difficultés financières de leur société. Ils n'ont pas non plus justifié d'une quelconque manière leur tort moral. Leurs conclusions y afférentes seront donc rejetées.</w:t>
      </w:r>
    </w:p>
    <w:p>
      <w:r>
        <w:rPr>
          <w:b/>
        </w:rPr>
        <w:t>E. 7</w:t>
      </w:r>
    </w:p>
    <w:p>
      <w:r>
        <w:t>tarif des avocats de la Confédération ou du canton du for du procès. S'agissant d'une affaire soumise à la juridiction cantonale genevoise, l'art. 16 du règlement sur l'assistance juridique (RAJ) s'applique. Cette disposition prescrit que l'indemnité, en matière pénale, est calculée selon le tarif horaire de CHF 150.- pour un collaborateur (let. b) et CHF 200.- pour un chef d'étude (let. c), débours de l'étude inclus.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Le mandataire d'office doit en effet gérer son mandat conformément au principe d'économie de procédure (décision de la Cour des plaintes du Tribunal pénal fédéral BB.2013.22 du 31 octobre 2013 consid. 5.2.3). Par voie de</w:t>
      </w:r>
    </w:p>
    <w:p>
      <w:r>
        <w:t>- 61/67 - P/10744/2012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7.2</w:t>
      </w:r>
    </w:p>
    <w:p>
      <w:r>
        <w:t>À titre préliminaire, il sera constaté que les mémoires motivés déposés par les conseils des appelants sont quasiment identiques, y compris dans leur formulation. Il en va de même des répliques. Le temps octroyé par chacun des avocats à leur rédaction doit donc être évalué au regard de cette étroite collaboration. Or, prises dans leur globalité, et malgré les réductions déjà opérées par Me B______, les 55h50 facturées pour les mémoires d'appel (40h pour Me B______ et son collaborateur + 15h50 pour Me D______) et les 12h40 imparties pour les répliques (6h pour Me B______ et son collaborateur + 6h40 pour Me D______) sont excessives. Si le présent dossier de par sa complexité et son volume a exigé un important travail, les défenseurs d'office en avaient déjà une connaissance approfondie, ayant suivi la procédure à tout le moins devant le TP. Par ailleurs, ils sont tous deux expérimentés. En conséquence, la rédaction des mémoires d'appel aurait dû raisonnablement nécessité 35h d'activité, laquelle sera proportionnellement réparties entre les avocats en fonction des états de frais présentés : 70% en faveur de Me B______ (24h30), dont 45% seront calculés au tarif collaborateur (15h45) et 25% à celui de chef d'étude (8h45) ; 30% en faveur de Me D______ (10h30). La répartition du temps consacré aux répliques suivra le même raisonnement proportionnel, en se fondant sur 10h opportunes : 50% en faveur de Me B______ (5h), dont 8% seront calculés au tarif collaborateur (0h45) et 42% à celui de chef d'étude (4h15) ; 50% en faveur de Me D______ (5h).</w:t>
      </w:r>
    </w:p>
    <w:p>
      <w:r>
        <w:t>- 62/67 - P/10744/2012</w:t>
      </w:r>
    </w:p>
    <w:p>
      <w:r>
        <w:rPr>
          <w:b/>
        </w:rPr>
        <w:t>E. 7.2.1</w:t>
      </w:r>
    </w:p>
    <w:p>
      <w:r>
        <w:t>Au vu de ce qui précède, Me B______ sera indemnisé, au tarif de chef d'étude, pour 8h45 imparties au mémoire d'appel et 4h15 relatives à la réplique, ainsi que 0h15 pour un entretien avec sa mandante. Il sera encore rétribué pour l'activité de son collaborateur, soit 15h45 pour le mémoire et 0h45 pour la réplique. Au regard des heures déjà indemnisées en première instance, le forfait sera réduit à 10%. La rémunération sera ainsi arrêtée à CHF 3'139.45 correspondant à 13h15 d'activité de chef d'étude au tarif de CHF 200.-/heure (CHF 2'650.-), plus la majoration forfaitaire de 10% (CHF 265.-) et l'équivalent de la TVA au taux de 7.7% en CHF 224.45. Elle sera augmentée de CHF 2'722.50 correspondant à 16h30 d'activité de collaborateur au tarif de CHF 150.-/heure (CHF 2'475.-), plus la majoration forfaitaire de 10% (CHF 247.50). Son montant total atteindra donc CHF 5'861.95 (CHF 3'139.45 + 2'722.50).</w:t>
      </w:r>
    </w:p>
    <w:p>
      <w:r>
        <w:rPr>
          <w:b/>
        </w:rPr>
        <w:t>E. 7.2.2</w:t>
      </w:r>
    </w:p>
    <w:p>
      <w:r>
        <w:t>De la même manière, Me D______ sera indemnisée par 10h30 pour le mémoire d'appel et 5h pour la réplique, ainsi que 2h05 pour ses entretiens avec son mandant. En revanche, sa note d'honoraires comporte encore des occurrences à réduire, ne correspondant pas aux principes développés ci-avant. Si les 2h imparties à l'analyse du jugement seront exceptionnellement rémunérées, hors forfait, en raison de sa densité, les 00h30 facturées pour la rédaction de la déclaration d'appel seront supprimées y étant déjà incluses. Le forfait sera également réduit à 10% en raison du nombre d'heures déjà indemnisées en première instance. En conclusion, la rémunération sera arrêtée à CHF 4'640.15 correspondant à 19h35 d'activité de cheffe d'étude au tarif de CHF 200.-/heure (CHF 3'916.70), plus la majoration forfaitaire de 10% (CHF 391.70) et l'équivalent de la TVA au taux de 7.7% en CHF 331.75. 8. Indemnisation selon l'art. 433 CPP</w:t>
      </w:r>
    </w:p>
    <w:p>
      <w:r>
        <w:t>8.1.1. L'art. 433 al. 1 CPP permet à la partie plaignante de demander au prévenu une 8. juste indemnité pour les dépenses obligatoires occasionnées par la procédure lorsqu'elle obtient gain de cause ou que le prévenu est astreint au paiement des frais conformément à l'art. 426 al. 2 CPP. La partie plaignante obtient gain de cause lorsque le prévenu est condamné et / ou si les prétentions civiles sont admises (M. NIGGLI / M. HEER / H. WIPRÄCHTIGER [éds], Schweizerische Strafprozessordnung / Jugendstrafprozessordnung, Basler Kommentar StPO / JStPO, 2e éd., Bâle 2014, n. 10 ad art. 433). Dans ce dernier cas, elle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En ce qui concerne les frais d'avocat, sont prises en considération tant l'activité ayant contribué à la condamnation du prévenu que</w:t>
      </w:r>
    </w:p>
    <w:p>
      <w:r>
        <w:t>- 63/67 - P/10744/2012 celle ayant servi à l'obtention de la réparation du dommage, pour autant que la partie plaignante n'ait pas été renvoyée à faire valoir cette dernière devant le juge civil. Les démarches doivent apparaître nécessaires et adéquates pour la défense du point de vue de la partie plaignante raisonnable (arrêts du Tribunal fédéral 6B_864/2015 du 1er novembre 2016 consid. 3.2 ; 6B_549/2015 du 16 mars 2016 consid. 2.3 ; Y. JEANNERET / A. KUHN / C. PERRIER DEPEURSINGE [éds], Commentaire romand : Code de procédure pénale suisse, 2e éd., Bâle 2019, n. 10 ad art. 433). 8.1.2. L'évaluation des honoraires d'avocat d'une partie plaignante s'effectue selon les mêmes critères que ceux de l'art. 429 CPP. L'art. 429 al. 1 let. a cum 436 al. 1 CPP prévoit que le prévenu acquitté a droit à une indemnité pour les dépenses occasionnées par l'exercice raisonnable de ses droits de procédure. Dans l'appréciation du caractère raisonnable, les autorités pénales disposent d'un pouvoir d'appréciation considérable (ATF 142 IV 163). Le prévenu peut être enjoint de chiffrer et détailler ses prétentions (art. 429 al. 2 CPP), afin que l'autorité soit en mesure de procéder à cette appréciation. 8.1.3. La partie plaignante adresse ses prétentions à l'autorité pénale ; elle doit les chiffrer et les justifier. Si elle ne s'acquitte pas de cette obligation, l'autorité pénale n'entre pas en matière sur la demande (art. 433 al. 2 CPP). La maxime d'instruction ne s'applique pas à l'égard de la partie plaignante : celle-ci doit demeurer active et demander elle-même une indemnisation, sous peine de péremption. Nonobstant l'absence de maxime d'instruction, le juge doit rendre attentive la partie plaignante à son droit d'obtenir le cas échéant une indemnité au sens de l'art. 433 CPP, comme à son devoir de chiffrer et documenter celle-ci (arrêt du Tribunal fédéral 6B_1210/2017 du 10 avril 2018 consid. 4.1). 8.2.1. Pour la procédure préliminaire et de première instance, l'intimé a chiffré à CHF 27'422.-, TVA comprise, son indemnité au titre de l'art. 433 CPP. Celle-ci s'avère proportionnée au regard de la complexité du dossier. Il convient d'y faire droit. 8.2.2. Dûment invité à formuler ses prétentions pour la procédure d'appel, l'intimé n'en a fait valoir aucune dans le délai imparti. * * * * *</w:t>
      </w:r>
    </w:p>
    <w:p>
      <w:r>
        <w:t>- 64/67 - P/10744/2012</w:t>
      </w:r>
    </w:p>
    <w:p>
      <w:r>
        <w:t>PAR CES MOTIFS, LA COUR : Reçoit les appels formés par A______ et C______ contre le jugement JTDP/875/2021 rendu le 30 juin 2021 par le Tribunal de police dans la procédure P/10744/2012. Les rejette. Condamne, conjointement et solidairement, A______ et C______ aux frais de la procédure d'appel, en CHF 6'915.-, qui comprennent un émolument de CHF 6'500.-. Arrête à CHF 5'861.95, TVA comprise, le montant des frais et honoraires de Me B______, défenseur d'office de A______. Arrête à CHF 4'640.15, TVA comprise, le montant des frais et honoraires de Me D______, défenseure d'office de C______. Confirme le jugement entrepris, dont le dispositif est le suivant : "Préalablement : Classe la procédure s'agissant de l'infraction d'abus de confiance visée sous rubriques B.I.2 et C.V.9 de l'acte d'accusation (art. 138 ch. 1 CP) et l'infraction de gestion déloyale visée sous rubriques B.III.6 et C.VII.13 de l'acte d'accusation en ce qui concerne les prestations de téléphonie mobile et informatique, l'achat de mobilier auprès de J______ SA et l'acquisition d'un logiciel auprès de K______ SA (art. 158 ch. 1 al. 1 CP) (art. 329 al. 5 CPP). Cela fait, Acquitte A______ de faux dans les titres (art. 251 ch. 1 CP) et de gestion déloyale aggravée visée sous rubrique B.III.6 en ce qui concerne les montants versés à L______ LLC, le paiement de la facture N______ [carte de crédit] de C______, le paiement de USD 90'000.- à M______, les postpositions de créances, et les factures adressées à F______ [Indonésie] (art. 158 ch. 1 al. 1 et 3 CP). Déclare A______ coupable d'escroquerie (art. 146 al. 1 CP), de gestion déloyale aggravée (art. 158 ch. 1 al. 1 et 3 CP) et de faux renseignements sur des entreprises commerciales (art. 152 CP). Condamne A______ à une peine privative de liberté de 18 mois (art. 40 aCP).</w:t>
      </w:r>
    </w:p>
    <w:p>
      <w:r>
        <w:t>- 65/67 - P/10744/2012 Met A______ au bénéfice du sursis et fixe la durée du délai d'épreuve à 3 ans (art. 42 aCP et 44 CP). Avertit A______ que si elle devait commettre de nouvelles infractions durant le délai d'épreuve, le sursis pourrait être révoqué et la peine suspendue exécutée, cela sans préjudice d'une nouvelle peine (art. 44 al. 3 CP). Rejette les conclusions en indemnisation de A______ (art. 429 CPP). Fixe à CHF 16'963.30 l'indemnité de procédure due à Me B______, défenseur d'office de A______ (art. 135 CPP). ***** Acquitte C______ de faux dans les titres (art. 251 ch. 1 CP) et de gestion déloyale aggravée visée sous rubrique C.VII.13 en ce qui concerne le paiement de USD 90'000.- à O______, les montants versés à L______ LLC, le paiement de USD 90'000.- à M______, les postpositions de créances, et les factures adressées à F______ [Indonésie] (art. 158 ch. 1 al. 1 et 3 CP). Déclare C______ coupable d'escroquerie (art. 146 al. 1 CP), de gestion déloyale aggravée (art. 158 ch. 1 al. 1 et 3 CP) et de faux renseignements sur des entreprises commerciales (art. 152 CP). Condamne C______ à une peine privative de liberté de 18 mois (art. 40 aCP). Met C______ au bénéfice du sursis et fixe la durée du délai d'épreuve à 3 ans (art. 42 aCP et 44 CP). Avertit C______ que s'il devait commettre de nouvelles infractions durant le délai d'épreuve, le sursis pourrait être révoqué et la peine suspendue exécutée, cela sans préjudice d'une nouvelle peine (art. 44 al. 3 CP). Rejette les conclusions en indemnisation de C______ (art. 429 CPP). Fixe à CHF 31'881.70 l'indemnité de procédure due à Me D______, défenseur d'office de C______ (art. 135 CPP). ***** Déboute I______ de ses conclusions civiles.</w:t>
      </w:r>
    </w:p>
    <w:p>
      <w:r>
        <w:t>- 66/67 - P/10744/2012 Condamne A______ et C______, conjointement et solidairement, à payer à E______ USD 500'000.-, avec intérêts à 5% dès le 1er juin 2010, à titre de réparation du dommage matériel (art. 41 CO). Déboute E______ de ses conclusions civiles pour le surplus. Condamne A______ et C______, conjointement et solidairement, à verser à E______ CHF 27'422.-, à titre de juste indemnité pour les dépenses obligatoires occasionnées par la procédure (art. 433 al. 1 CPP). Condamne A______ et C______, pour moitié chacun, aux 2/3 des frais de la procédure, qui s'élèvent au total à CHF 11'167.-, y compris un émolument de jugement de CHF 4'000.-, soit à CHF 3'722.35 chacun (art. 426 al. 1 CPP)." Notifie le présent arrêt aux parties. Le communique, pour information, au Tribunal de police ainsi qu'au Service de l'application des peines et mesures.</w:t>
      </w:r>
    </w:p>
    <w:p>
      <w:r>
        <w:t>La greffière : Melina CHODYNIECKI</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- 67/67 - P/10744/2012</w:t>
      </w:r>
    </w:p>
    <w:p>
      <w:r>
        <w:t>ETAT DE FRAIS</w:t>
      </w:r>
    </w:p>
    <w:p>
      <w:r>
        <w:t>COUR DE JUSTICE</w:t>
      </w:r>
    </w:p>
    <w:p>
      <w:r>
        <w:t>Selon les art. 4 et 14 du règlement du 22 décembre 2010 fixant le tarif des frais et dépens en matière pénale (E 4 10.03).</w:t>
      </w:r>
    </w:p>
    <w:p>
      <w:r>
        <w:t>Total des frais de procédure du Tribunal de police : CHF 11'167.00 Bordereau de frais de la Chambre pénale d'appel et de révision</w:t>
      </w:r>
    </w:p>
    <w:p>
      <w:r>
        <w:t>Délivrance de copies et photocopies (let. a, b et c) CHF 00.00 Mandats de comparution, avis d'audience et divers (let. i) CHF 340.00 Procès-verbal (let. f) CHF 00.00 Etat de frais CHF 75.00 Emolument de décision CHF 6'500.00 Total des frais de la procédure d'appel : CHF 6'915.00 Total général (première instance + appel) : CHF 18'082.00</w:t>
      </w:r>
    </w:p>
    <w:p>
      <w:r>
        <w:rPr>
          <w:b/>
        </w:rPr>
        <w:t>E. 12</w:t>
      </w:r>
    </w:p>
    <w:p>
      <w:r>
        <w:t>juillet 2015 consid. 8.2.2.3, 8.2.2.6, 8.3.1.1 et 8.3.2.1). 7.1.2. L'activité consacrée aux conférences, audiences et autres actes de la procédure est majorée de 10% lorsque l'état de frais porte sur plus de 30 heures de travail, décomptées depuis l'ouverture de la procédure. Cette majoration forfaitaire couvre les démarches diverses, telles la rédaction de courriers ou notes, les entretiens téléphoniques et la lecture de communications, pièces et décisions (arrêt du Tribunal fédéral 6B_838/2015 du 25 juillet 2016 consid. 3.5.2 ; décisions de la Cour des plaintes du Tribunal pénal fédéral BB.2016.34 du 21 octobre 2016 consid. 4.1 et 4.2 et BB.2015.85 du 12 avril 2016 consid. 3.5.2 et 3.5.3). Tel est le cas de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pour des documents particulièrement volumineux ou nécessitant un examen poussé, charge à l'avocat de justifier l'ampleur d'opérations dont la couverture ne serait pas assurée par le forfait (AARP/187/2017 du 18 mai 2017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