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AARP/87/2016 vom 9. März 2016</w:t>
      </w:r>
    </w:p>
    <w:p>
      <w:r>
        <w:t>GE Cour de justice, 2016-03-09, FR</w:t>
      </w:r>
    </w:p>
    <w:p>
      <w:r>
        <w:rPr>
          <w:b/>
        </w:rPr>
        <w:t xml:space="preserve">Quelle: </w:t>
      </w:r>
      <w:r>
        <w:t>https://mcp.opencaselaw.ch/entscheid/ge_gerichte_AARP_87_2016</w:t>
      </w:r>
    </w:p>
    <w:p>
      <w:r>
        <w:t>FR: GE_GERICHTE AARP/87/2016 du 9 mars 2016</w:t>
      </w:r>
    </w:p>
    <w:p>
      <w:r>
        <w:t>IT: GE_GERICHTE AARP/87/2016 del 9 marzo 2016</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- 18/33 - P/971/2014</w:t>
      </w:r>
    </w:p>
    <w:p>
      <w:r>
        <w:t>La Chambre limite son examen aux violations décrites dans l'acte d'appel (art. 404 al. 1 CPP), sauf en cas de décisions illégales ou inéquitables (art. 404 al. 2 CPP).</w:t>
      </w:r>
    </w:p>
    <w:p>
      <w:r>
        <w:rPr>
          <w:b/>
        </w:rPr>
        <w:t>E. 1.2</w:t>
      </w:r>
    </w:p>
    <w:p>
      <w:r>
        <w:t>En l'occurrence, les infractions non contestées par l'appelant A______, réalisées à teneur du dossier, ne seront pas examinées ci-après.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 2.2.1. Se rend coupable de brigandage celui qui aura commis un vol en usant de violence à l'égard d'une personne, en la menaçant d'un danger imminent pour la vie ou l'intégrité corporelle ou en la mettant hors d'état de résister (art. 140 ch. 1 al. 1 CP). Le brigandage est une forme aggravée du vol qui se caractérise par les moyens que l'auteur a employés (ATF 133 IV 207 consid. 4.2 p. 210 ; ATF 124 IV 102 consid. 2 p. 104).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w:t>
      </w:r>
    </w:p>
    <w:p>
      <w:r>
        <w:t>- 19/33 - P/971/2014 employer la menace d'un danger imminent pour la vie ou l'intégrité corporelle, à l'exclusion d'autres biens juridiquement protégés. Sur le plan subjectif, l'intention doit porter sur tous les éléments constitutifs de l'infraction et donc notamment sur le moyen de contrainte utilisé. L'auteur doit également avoir le dessein de s'approprier la chose et de se procurer ou de procurer à un tiers un enrichissement illégitime (B. CORBOZ, Les infractions en droit suisse, vol. I, 3e éd., Berne 2010, n. 1 à 11 ad art. 140 CP). Le brigandage sera puni d'une peine privative de liberté d'un an au moins, si son auteur s'est muni d'une arme à feu ou d'une autre arme dangereuse (art. 140 ch. 2 CP). 2.2.2.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p. 115 ; 128 IV 18 consid. 3b p. 21 ; 120 IV 199 consid. 3e p. 206 ; arrêt du Tribunal fédéral 6B_54/2011 du 26 avril 2011 consid. 2.2.2.). La délimitation entre les actes préparatoires, en principe non punissables sous réserve de l'art. 260bis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 il importe de savoir ce que l'auteur avait l'intention de faire.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6B_54/2011du 26 avril 2011 consid. 2.2.2).</w:t>
      </w:r>
    </w:p>
    <w:p>
      <w:r>
        <w:t>- 20/33 - P/971/2014 Une tentative de brigandage a été retenue dans un cas où les participants étaient à un tel point organisés, notamment par la distribution des rôles et des armes ainsi que la mise en place de véhicules pour prendre la fuite, que l'on devait admettre que seule une intervention extérieure avait empêché l'exécution de leur forfait (ATF 117 IV 369 consid. 11 et 12 p. 384 s.). 2.2.3. A teneur de l'art. 260bis al. 1 CP, est puni d'une peine privative de liberté de cinq ans au plus ou d'une peine pécuniaire quiconque prend, conformément à un plan, des dispositions concrètes d'ordre technique ou organisationnel, dont la nature et l'ampleur indiquent qu'il s'apprêtait à passer à l'exécution de l'une des infractions exhaustivement énumérées par cette disposition, qui mentionne notamment le brigandage. Sont visés les actes antérieurs à la tentative, c'est-à-dire ceux qui interviennent avant que l'auteur ait commencé à exécuter l'infraction, autrement dit avant qu'il ait franchi le pas décisif sur la voie de sa réalisation (ATF 117 IV 395 consid. 3 p. 196, 369 consid. 9 p. 383 s.; 111 IV 155 consid. 2b p. 157 ; arrêt du Tribunal fédéral 6S.447/2004 du 23 février 2005 consid. 2.2).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(ATF 111 IV 155 consid. 2b p. 158). Il n'est toutefois pas nécessaire que le plan ait été précis au point de se rapporter à une infraction déjà définie quant au lieu, au moment et à la manière d'agir (ATF 111 IV 155 consid. 2b. p. 158).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Les préparatifs doivent atteindre un stade tel que l'intention criminelle soit clairement reconnaissable ; il faut en outre que le comportement de l'auteur ne puisse pas être interprété comme poursuivant un autre but que l'accomplissement de l'une des infractions listées à l'art. 260bis CP (M. DUPUIS / B. GELLER / G. MONNIER / L. MOREILLON / C. PIGUET / C. BETTEX / D. STOLL (éds), Code pénal - Petit commentaire, Bâle 2012, n. 12 ad art. 260bis). Sur le plan subjectif, l'infraction est intentionnelle. L'intention doit porter aussi bien sur les actes préparatoires que sur l'infraction projetée. Il faut donc que l'auteur ait accompli consciemment et volontairement des actes préparatifs en vue de la</w:t>
      </w:r>
    </w:p>
    <w:p>
      <w:r>
        <w:t>- 21/33 - P/971/2014 commission de l'un des crimes énumérés à l'art. 260bis CP. Le dol éventuel n'est pas concevable (arrêt du Tribunal fédéral 6S.447/2004 du 23 février 2005 consid. 2.2 et la doctrine citée). 2.3.1. En l'espèce, les rapports relatifs à la téléphonie démontrent la présence de l'appelant A______ à proximité du magasin L______ la veille des faits, précisément à l'heure à laquelle la témoin VC______ a observé un individu dont le comportement lui avait évoqué des repérages. Nonobstant l'absence d'identification formelle par la témoin, la CPAR y voit plus qu'une simple coïncidence, l'hypothèse d'un logement dans le quartier, a fortiori à proximité immédiate de L______, n'étant étayée par aucun élément concret. Le jour des faits, l'appelant A______ et l'intimé sont arrivés devant l'enseigne L______ au guidon d'un véhicule acheté deux jours plus tôt au moyen d'un document d'identité falsifié. Ils l'ont parqué dans une position, remarquée tant par les gendarmes que le témoin VD______, qui permettait aisément la fuite, et en ont changé la plaque d'immatriculation, action ne faisant guère de sens pour éviter des radars puisque le véhicule n'était de toute façon pas à leurs noms et que leurs casques auraient empêché de les reconnaître. En revanche, fixer une plaque dérobée le temps de commettre une infraction présentait l'intérêt de pouvoir immédiatement après s'en débarrasser et ainsi continuer à utiliser le véhicule, un modèle relativement courant qui n'aurait peut-être pas éveillé les soupçons. A l'intérieur du commerce, le témoin VB______ a observé un va-et-vient suffisamment singulier devant sa caisse pour qu'il pense à une intention délictuelle de la part de son auteur, qu'il n'a certes pas désigné formellement comme étant l'appelant A______, mais dont il a relevé la similitude de coupe de cheveux. L'intimé B______, portant bonnet, gants et sac à dos contenant un attirail typiquement utilisé pour ligoter les victimes de brigandage, se trouvait pour sa part, au moment de son interpellation, à proximité immédiate de la porte de sortie de secours, vers laquelle était stationné le scooter. A l'extérieur, l'appelant A______, qui a admis cette discussion, a donné au gendarme T______ des indications propres à détourner l'attention des policiers, ce qui lui a d'ailleurs permis de s'éloigner sans être inquiété. Il y a là à l'évidence une série de comportements suspects, que les intéressés ont différemment justifiés au cours de la procédure, sans que leurs explications n'emportent conviction. L'appelant et l'intimé n'ont cessé de varier dans leurs déclarations, se rétractant au point de nier la présence de l'un d'eux et allant même jusqu'à inventer, de leur propre aveu, un récit impliquant l'usage de violence à l'égard d'un tiers. Quel que soit le scénario envisagé, aucun n'a fourni de raison plausible à sa présence dans le quartier le soir des faits, étant précisé qu'une rencontre à cet endroit précis pour reprendre le véhicule, que l'intimé aurait, selon une des nombreuses versions, emprunté pour l'après-midi, ne fait aucun sens vu le</w:t>
      </w:r>
    </w:p>
    <w:p>
      <w:r>
        <w:t>- 22/33 - P/971/2014 programme du soir de l'appelant A______, soit une sortie dans un restaurant aux Eaux-Vives. L'épouse de l'appelant A______, qui a pourtant tenté de disculper son mari, notamment en décrivant une tenue vestimentaire ne correspondant pas à celle observée par les témoins sur place, n'a pas non plus réussi à expliquer pour quel motif son époux se serait éclipsé une heure entre le bar et le restaurant. Vu les éléments qui précèdent, il ne subsiste aucun doute que la police est arrivée alors que l'appelant A______ et l'intimé avaient pris leurs dispositions pratiques – repérages et logistique concrète afin de favoriser la fuite – pour commettre une infraction, par ailleurs au préjudice de L______, aucune autre cible potentielle ne ressortant du dossier. Pour la CPAR, la présence d'une arme, inexplicable par un autre but, et les COLSON retrouvés dans le sac à dos, trop nombreux pour correspondre uniquement à l'objectif de fixer des plaques d'immatriculation volées, indiquent que l'appelant A______ et l'intimé s'apprêtaient à commettre un brigandage. L'arrivée inopinée des gendarmes a très vraisemblablement empêché l'appelant A______ d'aller chercher l'arme dont il n'avait pas de raison de se munir pendant les repérages. D'un point de vue juridique, la découverte de celle-ci dans le coffre du scooter plutôt que sur les prévenus implique seulement de qualifier les agissements reprochés d'actes préparatoires, un retour en arrière paraissant encore possible à ce stade. De même, considérant les éléments à charge, l'absence d'action de l'appelant A______ et de l'intimé lorsque la caissière est allée dans le bureau avec l'argent du jour n'est pas un indice de leur innocence, mais un fait excluant de retenir une tentative. Il y a tout lieu de considérer que l'appelant A______ et son comparse ne sont pas intervenus à ce moment-là car ils attendaient que les derniers clients aient quitté les lieux, sans s'attendre à une intervention imminente de la police. Le fait qu'ils soient entrés à visage découvert ou ne se soient pas montrés plus discrets au moment d'apposer la plaque d'immatriculation ne constituent pas des indices à décharge suffisants, les témoignages recueillis au cours de la procédure illustrant les limites de la reconnaissance faciale tant que les individus ne sont que de simples quidams déambulant devant ou dans un commerce. Au vu de ce qui précède, la CPAR retient que l'appelant A______ et l'intimé avaient sciemment pris toutes les dispositions pratiques en vue de commettre un vol avec violence, étant encore relevé que le premier s'est déjà illustré par des comportements impliquant de la violence physique. Ils seront dès lors reconnus coupables d'actes préparatoires de brigandage, aggravé vu l'arme à feu dont ils disposaient pour accomplir leur forfait. L'appel sera admis et le jugement entrepris réformé sur ce point.</w:t>
      </w:r>
    </w:p>
    <w:p>
      <w:r>
        <w:t>- 23/33 - P/971/2014</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3.1.2.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(arrêt du Tribunal fédéral 6B_49/2012 du 5 juillet 2012 consid. 1.2 et la doctrine citée). Il en va de même des antécédents étrangers (ATF 105 IV 225 consid. 2 p. 226 ; arrêt du Tribunal fédéral 6B_49/2012 précité).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3.2</w:t>
      </w:r>
    </w:p>
    <w:p>
      <w:r>
        <w:t>Le repentir sincère visé à l'art. 48 let. d CP suppose une prise de conscience du caractère répréhensible de l'infraction et un changement d'état d'esprit sincère du délinquant.</w:t>
      </w:r>
    </w:p>
    <w:p>
      <w:r>
        <w:t>- 24/33 - P/971/2014 Le repentir sincère n'est réalisé que si l'auteur a adopté un comportement particulier, désintéressé et méritoire, qui constitue la preuve concrète d'un repentir sincère.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Savoir si le geste du recourant dénote un esprit de repentir ou repose sur des considérations tactiques est une question d'appréciation des faits (arrêt du Tribunal fédéral 6B_614/2009 du 10 août 2009 consid. 1.2).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w:t>
      </w:r>
    </w:p>
    <w:p>
      <w:r>
        <w:t>3.4.1.1. En l'espèce, la faute de l'appelant A______ est lourde. Ainsi que l'a relevé le Ministère public, il a adopté la délinquance comme mode de vie, ce dont attestent les nombreuses infractions reprochées, commises à intervalles réguliers, et ses multiples et spécifiques antécédents. Seule son arrestation a permis de mettre fin à ses agissements, dont les derniers marquent un tournant inquiétant dans son parcours en Suisse. L'appelant A______ a agi par convenance personnelle et appât du gain, alors qu'il dispose des facultés intellectuelles et bénéficie du soutien inconditionnel de son épouse, facteurs propres à l'extraire de la délinquance.</w:t>
      </w:r>
    </w:p>
    <w:p>
      <w:r>
        <w:t>Il y a concours d'infractions, notamment avec celle d'actes préparatoires de brigandage retenue par la CPAR, dont la peine menace est de cinq ans de privation de liberté au plus.</w:t>
      </w:r>
    </w:p>
    <w:p>
      <w:r>
        <w:t>Le bilan de la collaboration de l'appelant A______ est mitigé, voire médiocre. Il a certes admis la plupart des faits dont il a été reconnu coupable en première instance, tout en minimisant toutefois sa responsabilité. Il ne saurait se prévaloir de la circonstance atténuante du repentir sincère au motif qu'il a acquiescé aux conclusions civiles des parties plaignantes dès lors qu'il n'a rien entrepris concrètement pour réparer les préjudices causés. L'on peut par ailleurs douter de la sincérité des regrets et souhaits de changement exprimés, l'appelant n'ayant à ce jour jamais saisi les</w:t>
      </w:r>
    </w:p>
    <w:p>
      <w:r>
        <w:t>- 25/33 - P/971/2014 occasions qui lui ont été offertes de tourner le dos à la délinquance. Sa démarche n'est ainsi en aucune façon méritoire au point d'atteindre le seuil du repentir sincère, étant relevé que les premiers juges ont en revanche adéquatement tenu compte des excuses présentées et regrets exprimés à l'audience.</w:t>
      </w:r>
    </w:p>
    <w:p>
      <w:r>
        <w:t>L'appelant A______ persiste par ailleurs à contester les actes impliquant de la violence physique. Il a rendu, à dessein, plus compliquée la procédure par ses tergiversations et revirements. Sa prise de conscience est à cet égard nulle.</w:t>
      </w:r>
    </w:p>
    <w:p>
      <w:r>
        <w:t>Son parcours de vie, marqué par d'importants soucis de santé, doit être pris en considération, sans qu'il ne justifie son comportement. La gravité de sa faute excluait déjà en première instance que soit envisagée une peine compatible avec le sursis, même partiel. Compte tenu des éléments qui précèdent et de l'infraction supplémentaire retenue en appel, la CPAR estime qu'une peine privative de liberté de cinq ans sanctionne adéquatement la faute de l'appelant A______. L'appel du Ministère public sera admis dans cette mesure, l'appel de A______ rejeté et le jugement entrepris modifié dans le sens qui précède. 3.4.1.2. Le Tribunal correctionnel a adéquatement sanctionné d'une amende les infractions aux art. 90 al. 1 et 92 al. 1 LCR et a à juste titre révoqué le sursis octroyé par le Ministère public de Fribourg le 15 janvier 2014.</w:t>
      </w:r>
    </w:p>
    <w:p>
      <w:r>
        <w:t>3.4.2. La peine privative de liberté de six mois ferme prononcée à l'encontre de B______ pour menaces et usage abusif de plaques consacrait une correcte application des critères fixés à l'art. 47 CP. Ce point n'est au demeurant pas contesté.</w:t>
      </w:r>
    </w:p>
    <w:p>
      <w:r>
        <w:t>La culpabilité complémentaire de l'intimé rend la faute d'une gravité certaine. Il s'apprêtait à commettre un acte de brigandage par pur appât du gain facile. Cette infraction d'actes préparatoires entre en concours avec celles préalablement retenues.</w:t>
      </w:r>
    </w:p>
    <w:p>
      <w:r>
        <w:t>Sa collaboration à la procédure a été médiocre. D'entente avec son comparse, l'intimé a tout mis en œuvre pour compliquer le travail des autorités policières et judiciaires.</w:t>
      </w:r>
    </w:p>
    <w:p>
      <w:r>
        <w:t>A plus de trente ans, une grande partie du parcours de vie de l'intimé s'est déroulé en prison. Son quotidien est fait de délinquance depuis de nombreuses années, sans remise en question sérieuse. Aucun projet de vie concret ne permet d'espérer un changement. La peine privative de liberté à prononcer ne peut en conséquence être assortie du sursis (art. 42 CP), ce qui n'est d'ailleurs pas plaidé.</w:t>
      </w:r>
    </w:p>
    <w:p>
      <w:r>
        <w:t>- 26/33 - P/971/2014</w:t>
      </w:r>
    </w:p>
    <w:p>
      <w:r>
        <w:t>Compte tenu de la faute et de la situation personnelle de l'intimé, une peine ferme de 18 mois de privation de liberté est adéquate.</w:t>
      </w:r>
    </w:p>
    <w:p>
      <w:r>
        <w:t>L'appel du Ministère public sera admis dans cette mesure et le jugement entrepris réformé sur ce point.</w:t>
      </w:r>
    </w:p>
    <w:p>
      <w:r>
        <w:rPr>
          <w:b/>
        </w:rPr>
        <w:t>E. 4</w:t>
      </w:r>
    </w:p>
    <w:p>
      <w:r>
        <w:t>Par ordonnance présidentielle du 24 juillet 2015, la CPAR a autorisé A______ à exécuter de manière anticipée la peine privative de liberté.</w:t>
      </w:r>
    </w:p>
    <w:p>
      <w:r>
        <w:rPr>
          <w:b/>
        </w:rPr>
        <w:t>E. 5.1</w:t>
      </w:r>
    </w:p>
    <w:p>
      <w:r>
        <w:t>L'art. 51 CP impose au juge d'imputer la durée de la détention avant jugement sur la sanction infligée. La privation de liberté à subir doit toujours être compensée avec celle déjà subie, pour autant que cela soit possible (ATF 133 IV 150 consid.</w:t>
      </w:r>
    </w:p>
    <w:p>
      <w:r>
        <w:rPr>
          <w:b/>
        </w:rPr>
        <w:t>E. 5.1.1</w:t>
      </w:r>
    </w:p>
    <w:p>
      <w:r>
        <w:t>p. 155). 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Tant qu'elle reste possible, l'imputation l'emporte sur l'indemnisation (Message relatif à l'unification du droit de la procédure pénale (CPP) du 21 décembre 2005, FF 2006 p. 1314 ; R. ROTH / L. MOREILLON (éds), Code pénal I : art. 1-100 CP, Bâle 2009, n. 9 ad art. 51), et le prévenu n'a pas le choix entre l'une ou l'autre (arrêts du Tribunal fédéral 6B_169/2012 du 25 juin 2012 consid. 6 ; 1B_179/2011 du 17 juin 2011 consid. 4.2 et les références citées ; 6B_84/2014 du 13 août 2014 consid. 5.1 ; ACPR/409/2013 du 29 août 2013).</w:t>
      </w:r>
    </w:p>
    <w:p>
      <w:r>
        <w:rPr>
          <w:b/>
        </w:rPr>
        <w:t>E. 5.2</w:t>
      </w:r>
    </w:p>
    <w:p>
      <w:r>
        <w:t>En l'espèce, les 497 jours de détention subie avant jugement par l'intimé B______ doivent être imputés sur la peine privative de liberté de 18 mois prononcée à son encontre en appel. Cette déduction opérée, le solde de jours de privation de liberté encore à effectuer par l'intimé est de 43. En conséquence, celui-ci n'a droit à aucune indemnisation du fait de la détention subie.</w:t>
      </w:r>
    </w:p>
    <w:p>
      <w:r>
        <w:t>L'appel du Ministère public est admis et le jugement entrepris sera réformé sur ce point.</w:t>
      </w:r>
    </w:p>
    <w:p>
      <w:r>
        <w:rPr>
          <w:b/>
        </w:rPr>
        <w:t>E. 6.1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(arrêts du Tribunal fédéral 6B_565/2015 du 10 février 2016 consid. 4.1 et 1B_575/2011 du 29 février 2012 consid. 2.1).</w:t>
      </w:r>
    </w:p>
    <w:p>
      <w:r>
        <w:t>- 27/33 - P/971/2014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6.2</w:t>
      </w:r>
    </w:p>
    <w:p>
      <w:r>
        <w:t>A teneur de l'art. 429 al. 1 CPP, s'il bénéficie d'un acquittement total ou partiel ou d'une ordonnance de classement, le prévenu a droit à une indemnité pour les dépenses occasionnées par l'exercice raisonnable de ses droits de procédure (let. a.). Cette disposition s'applique aux voies de recours (y inclus l'appel) en vertu de l'art. 436 al. 1 CPP (arrêt du Tribunal fédéral 6B_65/2012 du 23 février 2012 consid. 2). L'alinéa 2 prévoit que l'autorité pénale examine d'office les prétentions du prévenu. Il en résulte qu'il incombe à l'autorité pénale, à tout le moins, d'interpeller le prévenu sur cette question et, comme le prévoit la loi, de lui enjoindre, au besoin, de chiffrer et justifier ses prétentions en indemnisation (arrêts du Tribunal fédéral 6B_661/2013 du 10 juin 2014 consid. 3.1. et 6B_472/2012 du 13 novembre 2012 consid. 2.1). Lorsque le prévenu ne réagit pas à l'invitation faite par l'autorité selon l'art. 429 al. 2 CPP de chiffrer et justifier ses prétentions, son comportement passif peut le cas échéant équivaloir à une renonciation à une indemnisation (arrêt du Tribunal fédéral 6B_842/2014 du 3 novembre 2014 consid. 2.1).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Tribunal fédéral 6B_187/2015 du 28 avril 2015 consid. 6.1.2).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w:t>
      </w:r>
    </w:p>
    <w:p>
      <w:r>
        <w:t>- 28/33 - P/971/2014 correspondant à son acquittement partiel (cf. Message relatif à l'unification du droit de la procédure pénale du 21 décembre 2005, FF 2006 1313 ad art. 438 CPP [actuel art. 430 CPP] ; arrêts du Tribunal fédéral 6B_110/2015 du 16 février 2016 consid. 2 ; 6B_187/2015 du 28 avril 2015 consid. 6.1.2 et 6B_300/2012 du 10 juin 2013 consid. 2.4). 6.3.1. L'appelant A______ succombe, tandis que l'intimé B______ n'obtient satisfaction que de manière marginale. Par conséquent, l'appelant et l'intimé seront condamnés à la moitié, respectivement à un sixième des frais de la procédure d'appel, qui comprennent un émolument de décision de CHF 4'000.- (art. 428 al. 1 CPP et art. 14 RFTMP), le solde de ces frais étant laissé à la charge de l'Etat. L'appelant A______ étant condamné aux frais, il n'a pas droit à une indemnité pour ses frais de défense en appel. 6.3.2. L'appelant A______ a été condamné aux frais de la procédure de première instance, à raison de la moitié, ce qui semble correspondre à l'intégralité des frais le concernant. Vu les acquittements prononcés, non contestés par le Ministère public en appel (abus de confiance au préjudice de M______ et infractions en lien avec la plainte K______), cette répartition des frais contrevient à l'art. 426 al. 1 CPP dans la mesure où il n'est pas reproché à l'appelant d'avoir provoqué de manière illicite et fautive l'ouverture de la procédure. Un certain schématisme étant autorisé en la matière, la CPAR estime qu'une condamnation aux frais de la procédure de première instance à raison de 2/5ème reflète adéquatement les condamnations prononcées. Le jugement entrepris sera réformé sur ce point. Cette réparation des frais ouvre le droit à une indemnisation des frais de défense dans une mesure correspondant aux acquittements prononcés. L'appelant A______ n'a pas élevé de prétentions en indemnisation pour la procédure de première instance, ce qui pourrait être interprété comme une renonciation. Dans la mesure où il n'a été invité que tardivement dans la procédure à se prononcer sur cette question, la CPAR estime qu'il convient toutefois de lui allouer une indemnité, qu'elle arrêtera à CHF 2'000.- vu la portée relativement restreinte des acquittements.</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w:t>
      </w:r>
    </w:p>
    <w:p>
      <w:r>
        <w:t>- 29/33 - P/971/2014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- 30/33 - P/971/2014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7.2.4.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rPr>
          <w:b/>
        </w:rPr>
        <w:t>E. 7.3</w:t>
      </w:r>
    </w:p>
    <w:p>
      <w:r>
        <w:t>En l'espèce, le temps de préparation pour l'audience d'appel de Me X______ sera réduit à cinq heures, vu sa connaissance préalable du dossier. L'heure d'entretien téléphonique avec son confrère ne sera pas indemnisée, une discussion à ce stade ne paraissant pas nécessaire. Les sept heures et demi de "majoration selon directives", qui ne correspondent à aucune activité, seront également retranchées. Il convient en revanche d'ajouter à l'état de frais produit trois heures pour l'audience d'appel. L'indemnité sera par conséquent arrêtée à CHF 2'970.-, correspondant à 12h30 d'activité à CHF 200.-/heure (indemnisation forfaitaire de 10% [CHF 250.-] vu l'activité déployée au cours de la procédure et TVA à 8% [CHF 220.-] incluses). * * * * *</w:t>
      </w:r>
    </w:p>
    <w:p>
      <w:r>
        <w:t>- 31/33 - P/971/2014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