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AARP/86/2016 vom 10. März 2016</w:t>
      </w:r>
    </w:p>
    <w:p>
      <w:r>
        <w:t>GE Cour de justice, 2016-03-10, FR</w:t>
      </w:r>
    </w:p>
    <w:p>
      <w:r>
        <w:rPr>
          <w:b/>
        </w:rPr>
        <w:t xml:space="preserve">Quelle: </w:t>
      </w:r>
      <w:r>
        <w:t>https://mcp.opencaselaw.ch/entscheid/ge_gerichte_AARP_86_2016</w:t>
      </w:r>
    </w:p>
    <w:p>
      <w:r>
        <w:t>FR: GE_GERICHTE AARP/86/2016 du 10 mars 2016</w:t>
      </w:r>
    </w:p>
    <w:p>
      <w:r>
        <w:t>IT: GE_GERICHTE AARP/86/2016 del 10 marzo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w:t>
      </w:r>
    </w:p>
    <w:p>
      <w:r>
        <w:t>- 12/29 - P/13465/2012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117 CP réprime, d'une peine privative de liberté de trois ans au plus ou d'une peine pécuniaire, le comportement de celui qui, par sa négligence, aura causé la mort d'une personne. Il suppose la réunion de trois conditions : le décès d'une personne, une négligence et un lien de causalité entre la négligence et la mort (ATF 122 IV 145 consid. 3 p. 147).</w:t>
      </w:r>
    </w:p>
    <w:p>
      <w:r>
        <w:rPr>
          <w:b/>
        </w:rPr>
        <w:t>E. 2.2.1</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p. 262 ; ATF 133 IV 158 consid. 5.1 p. 162 ss ; ATF 122 IV 145 consid. 3 p. 147 ; arrêt du Tribunal fédéral 6B_126/2014 du 13 mai 2014 consid. 1.1). Un comportement viole le devoir de prudence lorsque l'auteur, au moment des faits, aurait pu, compte tenu de ses connaissances et de ses capacités, se rendre compte de</w:t>
      </w:r>
    </w:p>
    <w:p>
      <w:r>
        <w:t>- 13/29 - P/13465/2012 la mise en danger d'autrui et qu'il a simultanément dépassé les limites du risque admissible (ATF 136 IV 76 consid. 2.3.1 p. 79 ; ATF 135 IV 56 consid. 2.1 p. 64 ; ATF 134 IV 255 précité ; arrêt du Tribunal fédéral 6B_126/2014 précité). L'attention et la diligence requises seront d'autant plus élevées que le degré de spécialisation de l'auteur est important. A l'inverse, si l'auteur entreprend une activité sans posséder les qualités requises et sans le concours d'une personne compétente, il viole son devoir de prudence (M. DUPUIS / B. GELLER / G. MONNIER / L. MOREILLON /C. PIGUET / C. BETTEX / D. STOLL (éds),. Code pénal - Petit commentaire, Bâle 2012, no 20 ad art. 117 CP et les références jurisprudentielles citées).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(ATF 133 IV 158 précité ; ATF 129 IV 119 consid. 2.1 p. 121 ; ATF 127 IV 62 consid. 2d p. 65 ; ATF 126 IV 13 consid. 7a/bb p. 17 ; ATF 122 IV 17 consid. 2b/aa p. 20 ; arrêt du Tribunal fédéral 6B_126/2014 précité). La condition essentielle pour qu'il y ait une violation du devoir de prudence, et par là responsabilité par négligence, est la prévisibilité et "l'évitabilité" du résultat (ATF 135 IV 56 consid. 2.1 p. 64-65 = JdT 2010 IV 43 et les références citées). L'imputation du résultat typique suppose la prévisibilité du déroulement des événements et de la survenance du résultat incriminé, question qui se résout à l'aide du concept de la causalité adéquate. Il faut également pouvoir établir que le déroulement des événements était évitable moyennant le respect du devoir de diligence (ATF 135 IV 56 précité). L'homicide par négligence constitue une infraction de résultat, qui suppose en général une action, mais qui, conformément à l'art. 11 al. 1 CP, peut aussi être réalisé par le fait d'un comportement passif contraire à une obligation d'agir. Toutefois, dès qu'une action a contribué à créer ou à accroître le danger à l'origine du résultat, il convient de considérer que c'est l'action préalable, et non l'omission ultérieure, qui a causé l'infraction (principe de la subsidiarité ; ATF 129 IV 119 précité consid. 2.2 p. 122 ; ATF 122 IV 145 précité consid. 2 p. 146 ; ATF 115 IV 199 consid. 2a p. 203 ss ; arrêts du Tribunal fédéral 6B_126/2014 précité consid. 1.3 et 6P.78/2006 du 27 septembre 2006 consid. 7).</w:t>
      </w:r>
    </w:p>
    <w:p>
      <w:r>
        <w:rPr>
          <w:b/>
        </w:rPr>
        <w:t>E. 2.2.2</w:t>
      </w:r>
    </w:p>
    <w:p>
      <w:r>
        <w:t>Pour qu'il y ait homicide par négligence, il faut encore un rapport de causalité entre la violation fautive des devoirs de prudence et le décès. Un comportement est la cause naturelle d'un résultat s'il en constitue l'une des conditions sine qua non, c'est- à-dire si, sans lui, le résultat ne s'était pas produit ; il s'agit là d'une question de fait</w:t>
      </w:r>
    </w:p>
    <w:p>
      <w:r>
        <w:t>- 14/29 - P/13465/2012 (ATF 133 IV 158 précité consid. 6.1 p. 167 ; ATF 125 IV 195 consid. 2b p. 197). Il en est la cause adéquate lorsque, d'après le cours ordinaire des choses et l'expérience de la vie, il est propre à entraîner un résultat du genre de celui qui s'est produit ; il s'agit d'une question de droit (ATF 133 IV 158 précité ; ATF 131 IV 145 consid. 5.1 p. 147 ; arrêt du Tribunal fédéral 6B_126/2014 précité consid. 3.1).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 arrêt du Tribunal fédéral 6B_439/2009 du 18 août 2009 consid. 1.5.2).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précité consid. 4.4.2 p. 255 ss ; ATF 133 IV 158 précité consid. 6.1 p. 168 ; ATF 131 IV 145 précité consid. 5.2 p. 148 ; arrêt du Tribunal fédéral 6B_126/2014 précité consid. 3.1).</w:t>
      </w:r>
    </w:p>
    <w:p>
      <w:r>
        <w:rPr>
          <w:b/>
        </w:rPr>
        <w:t>E. 2.2.3</w:t>
      </w:r>
    </w:p>
    <w:p>
      <w:r>
        <w:t>La violation d'un devoir de prudence est fautive, lorsque l'on peut reprocher à l'auteur, compte tenu de ses circonstances personnelles, de n'avoir pas déployé l'attention et les efforts qu'on pouvait attendre de lui pour se conformer à son devoir de prudence (ATF 134 IV 255 consid. 4.2.3 p. 262 ; ATF 133 IV 158 précité ; ATF 129 IV 119 précité ; ATF 122 IV 17 précité consid. 2b p. 19 ; ATF 121 IV 207 consid. 2a p. 211 ; arrêt du Tribunal fédéral 6B_126/2014 précité).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 même les devoirs de la prudence. Il commet par conséquent une négligence, au sens de l'art. 12 al. 3 CP, si son inaction résulte, non d'une acceptation des conséquences prévisibles de l'acte</w:t>
      </w:r>
    </w:p>
    <w:p>
      <w:r>
        <w:t>- 15/29 - P/13465/2012 préalable, mais d'une inattention ou d'un manque d'effort blâmable (ATF 134 IV 255 consid. 4.2.3 p. 262-263).</w:t>
      </w:r>
    </w:p>
    <w:p>
      <w:r>
        <w:rPr>
          <w:b/>
        </w:rPr>
        <w:t>E. 2.2.4</w:t>
      </w:r>
    </w:p>
    <w:p>
      <w:r>
        <w:t>Le juge pourra recourir à l'expertise (art. 182 CPP) afin de déterminer de quelle manière une personne ayant la formation de l'auteur se serait comportée en pareilles circonstances ; la recherche des règles de la prudence implique une sorte de réception d'une multitude de règles professionnelles, qui ne constituent pourtant pas des règles de droit (B. CORBOZ, Les infractions en droit suisse, volume I, 2010, n. 18 ad art. 117 CP). Selon l'art. 183 CPP, seule peut être désignée comme expert une personne physique qui, dans le domaine concerné, possède les connaissances et les compétences nécessaires. La Confédération et les cantons peuvent avoir recours à des experts permanents ou à des experts officiels dans certains domaines. Les motifs de récusation énoncés à l'art. 56 sont applicables aux experts. L'expertise est un moyen de preuve dont le juge ne peut s'écarter sans justes motifs (art. 10 al. 2 CPP ; ATF 129 I 49 consid. 4 p. 57-58 = JdT 2005 IV 141), par exemple s'il existe des contradictions au sein même de l'expertise, ou que celle-ci repose sur des faits erronés (ATF 130 I 337 c. 5.4.2 p. 345-346 = JdT 2005 I 95).</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2.4</w:t>
      </w:r>
    </w:p>
    <w:p>
      <w:r>
        <w:t>L'art. 125 CP réprime, d'une peine privative de liberté de trois ans au plus ou d'une peine pécuniaire, le comportement de celui qui, par négligence, aura fait subir à une personne une atteinte à l'intégrité corporelle ou à la santé. Les conditions de la négligence sont identiques à celles indiquées supra. Les lésions corporelles par négligence constituent une infraction de résultat, qui suppose en général une action, mais qui, conformément à l'art. 11 al. 1 CP, peut aussi être réalisée par le fait d'un comportement passif contraire à une obligation d'agir.</w:t>
      </w:r>
    </w:p>
    <w:p>
      <w:r>
        <w:rPr>
          <w:b/>
        </w:rPr>
        <w:t>E. 2.5</w:t>
      </w:r>
    </w:p>
    <w:p>
      <w:r>
        <w:t>Aux termes de l'art. 5 du règlement d'application de la loi sur la faune (RFaune ; M 5 05.01), les taupes, rats, souris, mulots et campagnols, ainsi que les invertébrés, qui causent des dommages avérés aux cultures, aux forêts et aux biens, ou qui constituent une gêne grave pour l'homme ou pour les animaux domestiques, ou un danger pour leur santé, peuvent être éliminés, sans autorisation spéciale.</w:t>
      </w:r>
    </w:p>
    <w:p>
      <w:r>
        <w:rPr>
          <w:b/>
        </w:rPr>
        <w:t>E. 2.6</w:t>
      </w:r>
    </w:p>
    <w:p>
      <w:r>
        <w:t>Il convient d'examiner si l'appelant a violé fautivement les devoirs de prudence qui lui incombaient, puis, cas échéant, de déterminer s'il existe un lien de causalité naturelle et adéquate entre cette violation et le décès de la victime.</w:t>
      </w:r>
    </w:p>
    <w:p>
      <w:r>
        <w:rPr>
          <w:b/>
        </w:rPr>
        <w:t>E. 2.6.1</w:t>
      </w:r>
    </w:p>
    <w:p>
      <w:r>
        <w:t>Il est établi, et au demeurant non contesté, que l'appelant est intervenu au domicile des époux FG______ pour éliminer un nid de guêpes. Il sied de préciser d'emblée que, contrairement à ce qui a été plaidé, il est question d'une violation des devoirs de prudence par commission et non par omission. La survenance du danger de mort est, en effet, la conséquence des actes de l'appelant. Les inactions qui lui sont également reprochées sont, dans ce contexte, subsidiaires, en application des principes jurisprudentiels susmentionnés. L'activité consistant à détruire des nids de guêpes n'est pas réglementée. Il y a lieu de se référer aux principes généraux du droit, notamment au bon sens. Celui-ci exige d'une personne non rompue à ce type d'intervention qu'elle s'abstienne, et à celle qui en a les compétences, qu'elle prenne les précautions nécessaires aux fins d'assurer la sécurité d'autrui, lorsque le nid se trouve dans une zone habitée. Ces précautions consistent à aviser le voisinage et vérifier, avant de débuter l'intervention, qu'aucune personne ne se trouve à proximité. I______ a confirmé ces règles de prudence élémentaire imposées par le risque mortel inhérent à l'intervention, précisant que l'exécutant devait s'assurer personnellement de leur mise en œuvre. C'est le lieu de préciser que les griefs de l'appelant à l'égard de I______ sont infondés. De par ses qualifications et son expérience, il possédait les connaissances et les compétences nécessaires pour fonctionner en qualité d'expert (art. 183 al. 1 CPP). Au surplus, aucun motif n'exige de s'éloigner des conclusions</w:t>
      </w:r>
    </w:p>
    <w:p>
      <w:r>
        <w:t>- 17/29 - P/13465/2012 mentionnées dans son rapport, qu'il a confirmées à l'audience de jugement et à propos desquelles l'appelant a pu poser toutes les questions utiles. In casu, ces précautions devaient être appliquées avec d'autant plus de rigueur, vu la saison et l'heure de l'intervention – à la fin de l'été et en milieu de journée –, mais surtout vu la localisation du nid – sur l'un des balcons d'un immeuble situé en milieu urbain – et le fait qu'il s'agissait d'un nid souterrain abritant une grande quantité de guêpes. L'appelant n'a pris en compte aucun de ces éléments, faute d'avoir correctement apprécié la situation. Il semble en effet être parti du principe que le cas était d'importance mineure, à l'image de celui qu'il avait traité avec son grand-père. Son erreur ne peut lui être favorable, étant donné qu'il aurait pu l'éviter en usant des précautions nécessaires (art. 13 al. 2 CP). Même s'il n'était pas possible de déterminer le nombre de guêpes présentes dans le nid, il lui aurait été loisible de mieux évaluer l'ampleur du cas, en interrogeant plus précisément les époux FG______ et en observant plus attentivement le nid. Dans le doute, le devoir de prudence lui commandait de renoncer à intervenir. Quoi qu'il en soit, sa représentation des faits ne le dispensait pas de prendre les précautions susmentionnées, vu le danger que les guêpes représentaient, même en faible nombre. Il est donc établi que des mesures de précaution à l'égard du voisinage s'imposaient à l'appelant. Des enseignements transmis par son grand-père, l'appelant savait que lors d'une intervention sur un nid de guêpes, les personnes se trouvant à proximité devaient être informées. Il connaissait également les risques inhérents à une piqûre de guêpe en cas d'allergie. L'appelant admet ne pas avoir avisé les voisins ni avoir vérifié, avant de débuter son intervention, que personne ne se trouvait dans les alentours. Il soutient néanmoins que les époux FG______ lui ont indiqué avoir informé le voisinage, ce que ceux-ci contestent. Selon ses premières déclarations, l'appelant n'avait pas pensé à prendre des mesures de précaution pour le voisinage. Lors de sa seconde audition, il a soutenu s'être enquis auprès de G______ de ce que les voisins avaient été avertis de son intervention. Ultérieurement, l'appelant a fait preuve d'incohérence, affirmant qu'il était important pour lui que les voisins aient été informés, bien qu'il ne se souvienne pas si les époux FG______ lui avaient fourni une telle assurance. Devant le premier juge et en appel, il a répété avoir posé la question à G______ le jour des faits, ajoutant qu'il ne serait pas intervenu, si cette assurance ne lui avait pas été donnée. A ce récit contradictoire et fluctuant, s'opposent les déclarations constantes et concordantes des époux FG______, selon lesquelles l'appelant ne leur avait pas</w:t>
      </w:r>
    </w:p>
    <w:p>
      <w:r>
        <w:t>- 18/29 - P/13465/2012 demandé si les voisins avaient été avisés et que tel n'avait pas été le cas, ce qu'a d'ailleurs confirmé l'épouse de la victime. Or, aucun élément du dossier ne permet de mettre en doute la crédibilité de ces derniers. C'est donc à bon droit que le premier juge a retenu que l'appelant n'avait, personnellement ou par délégation, pris aucune mesure pour aviser les voisins. Cette absence de précaution constitue une violation des règles de prudence que les circonstances lui imposaient de respecter. Les précautions nécessaires s'imposaient encore plus à l'appelant qui connaissait la dangerosité de ce type d'insecte, de par son métier d'apiculteur, étant relevé que son manque de connaissance en matière de destruction de nid de guêpes aurait commandé qu'il renonce à l'intervention. A l'aune de ces éléments, la CPAR considère que l'appelant a fait preuve d'imprévoyance.</w:t>
      </w:r>
    </w:p>
    <w:p>
      <w:r>
        <w:rPr>
          <w:b/>
        </w:rPr>
        <w:t>E. 2.6.2</w:t>
      </w:r>
    </w:p>
    <w:p>
      <w:r>
        <w:t>A ce stade du raisonnement, il s'agit d'examiner si, compte tenu des circonstances et de la situation personnelle de l'appelant, le comportement adopté dénote un manque d'effort blâmable face au devoir de diligence lui incombant, aux fins de préserver la vie et l'intégrité corporelle d'autrui. L'appelant manquait de connaissances au sujet des méthodes applicables à l'enlèvement des nids de guêpes, ce dont il avait d'ailleurs fait part aux époux FG______. Il savait que le moment n'était pas optimal et que l'intervention n'était pas forcément nécessaire, les guêpes allant mourir un mois plus tard. L'appelant avait donc conscience de l'inopportunité de son intervention, mais a tout de même décidé de l'effectuer. Aucune urgence ne commandait d'agir immédiatement, alors qu'un report aurait permis de prévenir les voisins et d'intervenir à une heure plus adéquate. Son grand-père l'avait instruit à ce propos et lui avait même déconseillé d'y procéder. L'appelant savait également que cette opération était, en principe, de la compétence des pompiers. Les éléments recueillis à la procédure ont permis d'attester de la dangerosité des guêpes, seuls insectes nuisibles en Suisse capables de tuer et dont les piqûres engendrent deux à quatre décès par an. Il est donc établi que l'appelant connaissait les risques liés à l'intervention, mais qu'il les a grandement minimisés, voire occultés, selon ses déclarations devant le Tribunal de police. Sa décision d'intervenir est d'autant plus blâmable que, de par sa connaissance du monde des hyménoptères, il possédait les capacités d'apprécier plus précisément le danger et d'agir en conséquence. Force est donc de constater que l'appelant aurait dû se rendre compte que son intervention impliquait une mise en danger des personnes se trouvant à proximité. Il a ainsi dépassé les limites du risque admissible en ne prenant pas les précautions</w:t>
      </w:r>
    </w:p>
    <w:p>
      <w:r>
        <w:t>- 19/29 - P/13465/2012 nécessaires, en intervenant à un moment inopportun et en usant d'une méthode inadaptée, ayant même eu pour effet d'accentuer ce risque. Son imprévoyance est donc coupable.</w:t>
      </w:r>
    </w:p>
    <w:p>
      <w:r>
        <w:rPr>
          <w:b/>
        </w:rPr>
        <w:t>E. 2.6.3</w:t>
      </w:r>
    </w:p>
    <w:p>
      <w:r>
        <w:t>La causalité naturelle est à l'évidence donnée, dès lors que sans la violation fautive, par l'appelant, de ses devoirs de prudence, il n'y aurait pas eu de piqûres de guêpes et partant, pas de décès ni de lésions corporelles. Il en va de même de la causalité adéquate. Il est en effet conforme au cours ordinaire des choses et à l'expérience générale de la vie que l'enlèvement d'un nid de guêpes, dans les circonstances du cas d'espèce, était propre à rendre les guêpes agressives et à favoriser une attaque sur des personnes, ce qu'a confirmé I______. Il est également notoire qu'une piqûre d'abeille ou de guêpe peut engager le pronostic vital de la personne. Si celle-ci a des prédispositions allergiques, son corps peut réagir de manière exacerbée au contact du venin, provoquant un choc anaphylactique. Le déroulement des événements et la survenance d'un décès et de lésions corporelles étaient donc prévisibles et évitables, moyennant le respect du devoir de diligence de l'appelant. Il sied, au surplus, de souligner que le Tribunal fédéral a considéré qu'il était légitime qu'une personne réponde d'un fait de la nature s'il était l'auteur de la situation à risque dans lequel il survenait. Le caractère aléatoire de la survenance effective du fait naturel ne rompt pas le lien de causalité, en présence d'un danger concret rendant l'événement prévisible (cf. pour un exemple d'un cas d'avalanche, arrêt du Tribunal fédéral 6P.40/2006 du 30 août 2006 consid. 9). Tel est le cas en l'espèce, comme cela a été examiné ci-dessus. A teneur du dossier, E______ n'avait pas de prédisposition allergique, bien que cet élément ne soit pas propre à rompre le lien de causalité. En effet, l'allergie aux piqûres d'insectes n'est pas un fait extraordinaire et imprévisible que l'appelant ne pouvait envisager, ce qu'il a d'ailleurs fait selon ses propres déclarations. En tout état de cause, il est de jurisprudence constante qu'un état de santé déficient ou une prédisposition chez la victime ne constitue pas une circonstance propre à rompre le lien de causalité (cf. ATF 131 IV 145 consid. 5.3 p. 149). Les autres causes d'interruption du lien de causalité invoquées par l'appelant ne peuvent être retenues. On ne saurait reprocher à la victime de ne pas s'être munie d'un traitement contre une allergie dont elle ignorait l'existence éventuelle ni à son épouse d'avoir tardé à appeler les secours, alors qu'aucun élément de la procédure ne permet d'établir à quelle heure E______ a été piqué et a perdu connaissance. Quoi qu'il en soit, ces éléments ne revêtent pas une importance telle qu'ils s'imposent</w:t>
      </w:r>
    </w:p>
    <w:p>
      <w:r>
        <w:t>- 20/29 - P/13465/2012 comme la cause la plus probable du décès, reléguant l'imprévoyance coupable de l'appelant au second plan. Le lien de causalité adéquate entre la négligence de l'appelant et le décès, respectivement les lésions corporelles, des victimes, est établi. Compte tenu de ce qui précède, le verdict de culpabilité pour homicide par négligence sera confirmé. Il en va de même du verdict de culpabilité pour lésions corporelles simples par négligence, étant précisé que les nombreuses – à tout le moins six – piqûres infligées à D______ sur ses avant-bras et son crâne sont établies à teneur des éléments au dossier.</w:t>
      </w:r>
    </w:p>
    <w:p>
      <w:r>
        <w:rPr>
          <w:b/>
        </w:rPr>
        <w:t>E. 3</w:t>
      </w:r>
    </w:p>
    <w:p>
      <w:r>
        <w:t>décembre 2009 consid. 1.1 et les références citées). L'erreur ne peut conduire à un acquittement que si elle est excusable (M. DUPUIS / B. GELLER / G. MONNIER / L. MOREILLON / C. PIGUET / C. BETTEX / D. STOLL (éds), op. cit., nos 18-19 ad art. 13 CP).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w:t>
      </w:r>
    </w:p>
    <w:p>
      <w:r>
        <w:t>- 16/29 - P/13465/2012</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3.2.1. Aux termes de l'art. 41 al. 1 CP, le juge peut prononcer une peine privative de liberté ferme de moins de six mois uniquement si les conditions du sursis à</w:t>
      </w:r>
    </w:p>
    <w:p>
      <w:r>
        <w:t>- 21/29 - P/13465/2012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w:t>
      </w:r>
    </w:p>
    <w:p>
      <w:r>
        <w:t>- 22/29 - P/13465/2012 qu'il n'y ait pas de pronostic défavorable. Le sursis est désormais la règle dont on ne peut s'écarter qu'en présence d'un pronostic défavorable. Il prime en cas d'incertitude (ATF 134 IV 1 consid. 4.2.2 p. 5-6 ; SJ 2008 I p. 277 consid. 2.1. p. 280).</w:t>
      </w:r>
    </w:p>
    <w:p>
      <w:r>
        <w:rPr>
          <w:b/>
        </w:rPr>
        <w:t>E. 3.3</w:t>
      </w:r>
    </w:p>
    <w:p>
      <w:r>
        <w:t>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3.4</w:t>
      </w:r>
    </w:p>
    <w:p>
      <w:r>
        <w:t>Le juge suspend en règle générale l'exécution d'une peine pécuniaire lorsqu'une peine ferme ne paraît pas nécessaire pour détourner l'auteur d'autres crimes ou délits (art. 42 al. 1 CP).</w:t>
      </w:r>
    </w:p>
    <w:p>
      <w:r>
        <w:rPr>
          <w:b/>
        </w:rPr>
        <w:t>E. 3.5</w:t>
      </w:r>
    </w:p>
    <w:p>
      <w:r>
        <w:t>La faute de l'appelant est de gravité moyenne, même si ses conséquences ont été dramatiques. Elle résulte d'un sérieux manque de prudence. Bien qu'ayant conscience des dangers inhérents à son intervention, l'appelant a agi de façon négligente. L'issue fatale est d'autant plus malheureuse qu'elle aurait pu être évitée. A cela s'ajoutent les lésions corporelles causées à l'épouse de la victime. Sans que cela ne justifie la violation des règles de la prudence qui lui est imputable, il sied de souligner que les motivations de l'appelant étaient louables, dans la mesure où il voulait rendre service aux époux FG______. La collaboration de l'appelant à la procédure a été bonne. Il a d'emblée informé les ambulanciers présents après les faits, même s'il a ensuite quitté les lieux. Durant l'instruction, il a admis et décrit précisément ses actes. Il n'a varié que sur certains points, notamment sur les précautions qu'il avait prises ce jour-là ou les jours précédents. Il s'est, en outre, enquis de l'état de la victime. Bien que l'appelant semble avoir pris conscience de la portée de ses actes – en atteste l'expression de regrets sincères à la famille de la victime –, il ne paraît pas disposé à en assumer les conséquences, dès lors qu'il en conteste toujours l'illicéité. Son casier judiciaire suisse est vierge, étant rappelé que l'absence d'antécédent constitue un facteur neutre dans la fixation de la peine et n'a pas à être pris, en</w:t>
      </w:r>
    </w:p>
    <w:p>
      <w:r>
        <w:t>- 23/29 - P/13465/2012 l'espèce, en considération dans un sens atténuant, en l'absence de circonstances particulières (ATF 136 IV 1 consid. 2.6.4 p. 3). Il y a concours d'infractions au sens de l'art. 49 al. 1 CP, ce qui justifie une augmentation de la peine dans une juste proportion, en l'espèce modérée. L'on peut raisonnablement considérer que sa condamnation soit de nature à faire comprendre à l'appelant les risques du comportement qu'il a adopté, de sorte que le risque de récidive paraît faible. Il n'y a donc pas lieu de s'écarter du genre de peine retenu par le premier juge. En arrêtant la peine à 90 jours-amende, le Tribunal de police a adéquatement tenu compte de l'ensemble des critères fixés par les articles 47 et 34 al. 1 CP. L'appelant n'émet pas de critique à cet égard ni d'ailleurs à propos du montant du jour-amende, fixé à CHF 100.-, qui correspond à sa situation financière (art. 34 al. 2 CP) et doit donc également être maintenu. L'octroi du sursis, non contesté en appel, est acquis à l'appelant (art. 391 al. 2 CPP). Le délai d'épreuve a été judicieusement arrêté à deux ans, durée suffisant à pallier un risque de réitération limité (art. 44 al. 1 CP). L'appel et l'appel joint seront ainsi rejetés et le jugement entrepris confirmé.</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4.3.1. Les parties plaignantes ayant obtenu gain de cause en appel, vu la confirmation du verdict de culpabilité, le principe de l'indemnisation de leurs frais de défense leur est acquis. La CPAR arrêtera cette indemnité ex aequo bono, faute de pouvoir quantifier avec précision l'activité de leur conseil à teneur des relevés complexes produits, étant rappelé qu'il appartenait de par la loi aux parties plaignantes de justifier la somme alléguée. En tout état, le montant de CHF 7'200.- (temps consacré à l'audience d'appel en sus) est excessif. En effet, l'activité aurait dû se limiter à un entretien avec les parties plaignantes concernant la teneur du jugement et les suites de la procédure, à la préparation de la plaidoirie et à leur représentation à l'audience d'appel, étant rappelé que leur conseil connaissait le dossier. Compte tenu de ces éléments, dix heures d'activité sont justifiées, au tarif horaire facturé de CHF 350.-. L'indemnité sera ainsi arrêtée à CHF 3'780.-, TVA incluse.</w:t>
      </w:r>
    </w:p>
    <w:p>
      <w:r>
        <w:rPr>
          <w:b/>
        </w:rPr>
        <w:t>E. 4.1</w:t>
      </w:r>
    </w:p>
    <w:p>
      <w:r>
        <w:t>Dès lors que l'appelant ne conteste les prétentions civiles allouées par le premier juge que dans leur principe, soit qu'en tant qu'il plaide l'acquittement, celles-ci, au demeurant justifiées et correctement arrêtées, seront confirmées (art. 49 CO et 433 CPP), la CPAR faisant siens les éléments retenus par le premier juge.</w:t>
      </w:r>
    </w:p>
    <w:p>
      <w:r>
        <w:rPr>
          <w:b/>
        </w:rPr>
        <w:t>E. 4.1.3</w:t>
      </w:r>
    </w:p>
    <w:p>
      <w:r>
        <w:t>et BB.2013.127 du 4 décembre 2013 consid. 4.2).</w:t>
      </w:r>
    </w:p>
    <w:p>
      <w:r>
        <w:t>En ce qui concerne les réquisitions de preuve, le simple établissement d'une liste de témoins est en règle générale considéré comme tombant sous le coup du forfait (AARP/146/2014 du 31 mars 2014), de même que des réquisitions pas ou peu étayées, alors que celles nécessitant une activité plus importante, eu égard à leur nombre ou au dossier pourraient justifier une indemnisation propre (indemnisation séparée admise : AARP/288/2015 du 14 avril 2015 consid. 5.2.1).</w:t>
      </w:r>
    </w:p>
    <w:p>
      <w:r>
        <w:rPr>
          <w:b/>
        </w:rPr>
        <w:t>E. 4.2</w:t>
      </w:r>
    </w:p>
    <w:p>
      <w:r>
        <w:t>La partie plaignante obtient gain de cause au sens de l'art. 433 al. 1 CPP lorsque le prévenu est condamné et/ou si les prétentions civiles sont admises (M. NIGGLI / M. HEER / H. WIPRÄCHTIGER (éds), Strafprozessordnung – Jugendstrafprozessordnung, Basler Kommentar StPO/JStPO, 2e éd., Bâle 2014, no 10 ad art. 433 ; N. SCHMID, Schweizerische Strafprozessordnung, Praxis- kommentar, 2e éd., 2013, no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Bâle 2011, nos 8 ss ad art. 433 CPP ; N. SCHMID, op. cit., 2013, no 3 ad art. 433).</w:t>
      </w:r>
    </w:p>
    <w:p>
      <w:r>
        <w:t>- 24/29 - P/13465/2012 Les honoraires d'avocat se calculent selon le tarif usuel du barreau applicable dans le canton où la procédure se déroule (arrêt du Tribunal fédéral 6B_392/2013 du</w:t>
      </w:r>
    </w:p>
    <w:p>
      <w:r>
        <w:rPr>
          <w:b/>
        </w:rPr>
        <w:t>E. 5</w:t>
      </w:r>
    </w:p>
    <w:p>
      <w:r>
        <w:t>L'appelant, qui succombe, supportera les trois quarts des frais de la procédure d'appel, comprenant dans leur totalité un émolument de CHF 3'000.-, le solde étant laissé à la charge de l'Etat, vu la qualité de l'appelant joint qui succombe également (art. 428 al. 1 CPP et 14 al. 1 let. e du Règlement fixant le tarif des frais en matière pénale ; E 4 10.03).</w:t>
      </w:r>
    </w:p>
    <w:p>
      <w:r>
        <w:rPr>
          <w:b/>
        </w:rPr>
        <w:t>E. 6</w:t>
      </w:r>
    </w:p>
    <w:p>
      <w:r>
        <w:t>6.1.1.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- 25/29 - P/13465/2012 6.1.2.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Dans le cadre des mandats d'office, l'Etat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6.1.3. Reprenant l'activité de taxation suite à l'entrée en vigueur du CPP, la CPAR a maintenu dans son principe et nonobstant l'ordonnance du 3 août 2015 (ordonnance de la Cour des plaintes du Tribunal pénal fédéral BB.2015.35 du 3 août 2015 consid. 5.3),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La CPAR estime, en outre, justifié de tenir compte de l'ensemble de l'activité pour arrêter la majoration forfaitaire à 10% ou 20% ; le fait qu'une décision de taxation intervienne séparément pour l'activité antérieure à sa saisine n'a pas de pertinence, cette circonstance n'ayant aucune influence sur la quantité de travail effectué par l'avocat en deuxième instance.</w:t>
      </w:r>
    </w:p>
    <w:p>
      <w:r>
        <w:t>Les communications et courriers divers sont en principe inclus dans le forfait, de même la rédaction de la déclaration d'appel (ordonnance de la Cour des plaintes du Tribunal pénal fédéral BB.2014.51 du 21 novembre 2014 consid. 2.1 ; décisions de la</w:t>
      </w:r>
    </w:p>
    <w:p>
      <w:r>
        <w:t>- 26/29 - P/13465/2012 Cour des plaintes du Tribunal pénal fédéral BB.2013.165 du 24 janvier 2014 consid.</w:t>
      </w:r>
    </w:p>
    <w:p>
      <w:r>
        <w:rPr>
          <w:b/>
        </w:rPr>
        <w:t>E. 6.2</w:t>
      </w:r>
    </w:p>
    <w:p>
      <w:r>
        <w:t>En l'occurrence, l'état de frais produit par le défenseur d'office de l'appelant paraît adéquat et conforme aux principes exposés. Il sied de relever que l'heure consacrée à la rédaction de la déclaration d'appel est indemnisée dans la mesure où des réquisitions de preuves motivées étaient également développées. Aussi, l'indemnité sera arrêtée à CHF 2'791.80, correspondant à 11h45 d'activité au tarif de CHF 200.-/heure, incluant la majoration forfaitaire de 10% (vu l'activité déjà indemnisée en première instance, soit CHF 235.-) et la TVA au taux de 8% (CHF 206.80). * * * * *</w:t>
      </w:r>
    </w:p>
    <w:p>
      <w:r>
        <w:t>- 27/29 - P/13465/2012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