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AARP/82/2015 vom 6. Februar 2015</w:t>
      </w:r>
    </w:p>
    <w:p>
      <w:r>
        <w:t>GE Cour de justice, 2015-02-06, FR</w:t>
      </w:r>
    </w:p>
    <w:p>
      <w:r>
        <w:rPr>
          <w:b/>
        </w:rPr>
        <w:t xml:space="preserve">Quelle: </w:t>
      </w:r>
      <w:r>
        <w:t>https://mcp.opencaselaw.ch/entscheid/ge_gerichte_AARP_82_2015</w:t>
      </w:r>
    </w:p>
    <w:p>
      <w:r>
        <w:t>FR: GE_GERICHTE AARP/82/2015 du 6 février 2015</w:t>
      </w:r>
    </w:p>
    <w:p>
      <w:r>
        <w:t>IT: GE_GERICHTE AARP/82/2015 del 6 febbraio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expressément par l’art. 6 par. 2 de la Convention de sauvegarde des droits de l’homme et des libertés fondamentales du 4 novembre 1950 (CEDH ; RS 0.101) et l’art.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 du Tribunal fédéral 6B_784/2011 du 12 mars 2012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6B_689/2011 du 1er mars 2012 consid. 1.1).</w:t>
      </w:r>
    </w:p>
    <w:p>
      <w:r>
        <w:rPr>
          <w:b/>
        </w:rPr>
        <w:t>E. 3.1</w:t>
      </w:r>
    </w:p>
    <w:p>
      <w:r>
        <w:t>En vertu de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défiguré</w:t>
      </w:r>
    </w:p>
    <w:p>
      <w:r>
        <w:t>- 11/22 - P/14244/2011 une personne de façon grave et permanente (al. 2), ou encore aura fait subir à une personne toute autre atteinte grave à l'intégrité corporelle ou à la santé physique ou mentale (al. 3), sera puni d'une peine privative de liberté de dix ans au plus ou d'une peine pécuniaire de 180 jours-amende au moins.</w:t>
      </w:r>
    </w:p>
    <w:p>
      <w:r>
        <w:t>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L'art. 122 CP décrit une infraction de résultat et énumère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 Il y a notamment lésions corporelles graves en cas de défiguration, soit un préjudice esthétique important et durable (cf. ATF 115 IV 17 consid. 2a p. 19 ; arrêt du Tribunal fédéral 6B_115/2009 du 13 août 2009 consid. 4.1). Le Tribunal fédéral a ainsi considéré qu'une lésion au visage, importante mais non permanente, ne suffisait pas à constituer une telle lésion. Ainsi, le fait que la blessure puisse être qualifiée de grave lors des faits n'est pas suffisant pour la qualifier de lésion corporelle grave. En revanche, une coupure partant de la commissure de la bouche jusqu'à l'oreille, complètement guérie, mais dont la cicatrice subsistera à l'avenir et qui gênera durablement le lésé dans l'expression de son visage, doit être considérée comme une lésion corporelle grave. Ont également été assimilées à une défiguration au sens de l'art. 122 al. 2 CP des lésions manifestes de la peau du visage et du cou qui subsistent plus de six ans après l'échec d'une opération de chirurgie esthétique (arrêt du Tribunal fédéral 6B_115/2009 du 13 août 2009 consid. 5). L’infraction à l’art. 122 CP est intentionnelle, le dol éventuel étant toutefois suffisant. Ainsi, l’auteur doit avoir voulu causer des lésions corporelles graves ou, à tout le moins, avoir accepté cette éventualité (ATF 135 IV 152 consid. 2.3.2 p. 156).</w:t>
      </w:r>
    </w:p>
    <w:p>
      <w:r>
        <w:t>- 12/22 - P/14244/2011</w:t>
      </w:r>
    </w:p>
    <w:p>
      <w:r>
        <w:rPr>
          <w:b/>
        </w:rPr>
        <w:t>E. 3.2</w:t>
      </w:r>
    </w:p>
    <w:p>
      <w:r>
        <w:t>Selon l'art. 22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120 IV 199 consid. 3e p. 206). La tentative suppose toujours un comportement intentionnel, le dol éventuel étant toutefois suffisant. La tentative par dol éventuel de causer des lésions corporelles graves prime les lésions corporelles réalisées (arrêt du Tribunal fédéral 6B_954/2010 consid. 3.4 ; M. NIGGLI / M. HEER / H. WIPRÄCHTIGER, Schweizerische Strafprozessordnung / Schweizerische Jugendstrafprozessordnung, Basler Kommentar StPO/JStPO, Bâle 2011, n. 28 ad art. 122). 3.3.1. Dans son mémoire d'appel, la partie plaignante a conclu à ce que l'intimé soit reconnu coupable de lésions corporelles graves consommées, alors que, dans sa déclaration d'appel, elle n'invoquait qu'une infraction tentée de ce chef, conclusion nouvelle qui paraît de ce fait irrecevable. Cette question peut toutefois rester indécise au vu de la solution adoptée. 3.3.2. En l'espèce, l’intimé a frappé l’appelant sur le crâne avec un pilier en bois dont l’extrémité comportait deux pièces métalliques vissées, lui causant ainsi une fracture temporale droite, un minime hématome épidural et une plaie cutanée temporale droite qui a dû être agrafée, ayant entraîné un arrêt de travail complet pendant au moins cinq semaines. Il faut tenir compte de la nature de la blessure causée et non du comportement adopté pour juger de la gravité des lésions. Au demeurant, le fait que la blessure puisse être qualifiée de grave lors des faits n'est pas suffisant pour la qualifier de lésion corporelle grave. Dans le cas présent, malgré le caractère impressionnant de la blessure subie par l’appelant, telle qu’elle résulte des photographies prises peu après les faits, sa vie n’a pas été mise en danger au sens de l'art. 122 CP. Comme l’a justement relevé l’autorité de première instance, aucun élément au dossier, notamment les certificats médicaux, ne vont dans le sens d’un danger immédiat de mort. Un préjudice esthétique existe certes en l’espèce, mais il n’est pas suffisamment important. La cicatrice, qui se situe sur la tempe droite et le haut côté droit du front de l’appelant, est bien moins visible actuellement et ne peut pas être considérée comme une défiguration puisqu’elle ne le gênera pas dans l'expression de son visage, dont les traits sont restés identiques. Son emplacement est nettement moins gênant sur le plan esthétique que si elle s’était trouvée au milieu de la joue ou du front.</w:t>
      </w:r>
    </w:p>
    <w:p>
      <w:r>
        <w:t>- 13/22 - P/14244/2011 L’appelant ne prétend d'ailleurs pas être défiguré, admettant lui-même que la cicatrice est moins visible lorsqu’il a les cheveux rasés. Par ailleurs, les conséquences de la lésion n’ont pas pu être clairement déterminées. Il n'y a pas eu de traitement médical spécifique et pénible sur une longue durée, les soins ayant essentiellement consisté en une psychothérapie. L'appelant n'a pas non plus fait état de douleurs très intenses. Son incapacité de travail résultait pour l'essentiel d'un état de stress post traumatique, qui avait fait place à un épisode dépressif majeur. Selon l'expertise effectuée à la demande de l'assurance perte de gain, il a recouvré une capacité de travail complète depuis plus d'un an, sauf pour la profession qui était la sienne lors des faits. A cela s’ajoute le fait que l'état psychique actuel de l'appelant ne serait pas en relation de causalité adéquate avec l’agression subie le 1er octobre 2011 et, de fait, l'assurance accident a cessé de lui verser des prestations le 31 décembre 2011. Par ailleurs, le rapport d'enquête produit par l'intimé tend à démontrer que l'appelant travaillerait à nouveau en tant qu’agent de sécurité dans des établissements publics de D______ depuis l'automne 2012, ce que son implication dans la rixe survenue en décembre 2012 devant une autre discothèque sise dans ce secteur due, selon lui, au fait qu'il aurait été pris, par erreur, pour un videur de cet établissement, tend aussi à corroborer, ce qui irait à l'encontre des conclusions des Drs E______ et L______. Il n'est en tout cas pas établi que l'agression aurait occasionné une atteinte grave, voire permanente, à la santé de l'appelant, ni qu'elle aurait durablement affecté sa capacité de travail. Sans nier la souffrance tant physique que morale de l'appelant suite à l'attaque dont il a été victime, les séquelles qui en résultent n'apparaissent être, en définitive, que d'ordre cutané et ne peuvent dès lors être qualifiées de graves. Au demeurant, le dossier ne contient pas suffisamment d'éléments permettant de retenir, au-delà de tout doute raisonnable, que l’intimé avait l’intention de défigurer la victime, voire même de mettre sa vie en danger ou encore de la rendre durablement incapable de travailler. L’intimé n'a porté qu'un seul coup à l’appelant, vers l’arrière du crâne, estimant cette zone moins dangereuse que le cou ou le visage, ce qui est objectivement le cas. En revanche, l’objet utilisé par l’intimé pour frapper l’appelant doit indubitablement être considéré comme dangereux, ce qui n'est du reste plus litigieux en appel. L'appel doit ainsi être rejeté et le jugement entrepris confirmé en tant que l’intimé a été reconnu coupable de lésions corporelles simples aggravées au sens de l'art. 123 ch. 2 CP.</w:t>
      </w:r>
    </w:p>
    <w:p>
      <w:r>
        <w:rPr>
          <w:b/>
        </w:rPr>
        <w:t>E. 4.1</w:t>
      </w:r>
    </w:p>
    <w:p>
      <w:r>
        <w:t>L’art. 128 al. 1 CP stipule que celui qui n'aura pas prêté secours à une personne qu'il a blessée ou à une personne en danger de mort imminent, alors que l'on pouvait</w:t>
      </w:r>
    </w:p>
    <w:p>
      <w:r>
        <w:t>- 14/22 - P/14244/2011 raisonnablement l'exiger de lui, étant donné les circonstances, sera puni d’une peine privative de liberté de trois ans au plus ou d’une peine pécuniaire. Dans la première hypothèse,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(Y. JEANNERET, L'omission de prêter secours et le concours d'infractions (art. 128 CP), RPS 2002 p. 371; S. TRECHSEL, Schweizerisches Strafgesetzbuch, Kurzkommentar, 2ème éd., ad art. 128 p. 465 n° 2; G. STRATENWERTH / G. JENNY, Schweizerisches Strafrecht, BT I, 6ème éd., n. 64 ad art. 128 ; B. CORBOZ, Les infractions en droit suisse, vol. I, n. 5, 7 et 8 ad art. 128). Pour la jurisprudence comme pour certains auteurs, il y a concours réel entre les lésions corporelles intentionnelles et l’abandon de blessé (ATF 111 IV 126 consid. 2b ; B. CORBOZ, op. cit., n. 61 ad art. 128). Une telle solution ne paraît défendable que dans la mesure où la nécessité de prêter secours ne résulte pas exclusivement des lésions infligées de façon intentionnelle (G. STRATENWERTH / G. JENNY, op. cit., § 4 n. 80 ; A. DONATSCH, Garantenpflicht – Pflicht zur Notwehr und Notstandshilfe, RPS 1989, p. 57). Le reproche adressé à l'auteur se limite à l'omission d'acte de secours que l'on peut raisonnablement exiger de sa part, qui sont envisageables et susceptibles d'être utiles, compte tenu des circonstances. Il s'agit de prendre les mesures commandées par les circonstances, un résultat n'étant pas exigé (ATF 121 IV 18 consid. 2a p. 20s).</w:t>
      </w:r>
    </w:p>
    <w:p>
      <w:r>
        <w:rPr>
          <w:b/>
        </w:rPr>
        <w:t>E. 4.2</w:t>
      </w:r>
    </w:p>
    <w:p>
      <w:r>
        <w:t>En l'espèce, l’appelant se trouvait dans un endroit fréquenté et plusieurs personnes se sont portées à son secours, notamment pour l'aider à compresser sa blessure. Il a également été rapidement pris en charge par une ambulance pour être amené aux urgences, suite à un appel de sa part à la centrale de la police, le témoin H______ ayant également requis l'intervention de la police et des ambulanciers. Ainsi, à supposer que l'on puisse réellement reprocher à l’intimé d'avoir abandonné l'appelant qu'il venait de blesser, force est de constater qu'étant donné les circonstances, il n'aurait rien pu faire de plus pour venir en aide à ce dernier, de sorte que l'infraction prévue à l’art. 128 al. 1 CP n’est pas réalisée en l’espèce. L’acquittement prononcé sur ce point doit, partant, également être confirmé et l'appel rejeté.</w:t>
      </w:r>
    </w:p>
    <w:p>
      <w:r>
        <w:t>- 15/22 - P/14244/2011</w:t>
      </w:r>
    </w:p>
    <w:p>
      <w:r>
        <w:rPr>
          <w:b/>
        </w:rPr>
        <w:t>E. 5</w:t>
      </w:r>
    </w:p>
    <w:p>
      <w:r>
        <w:t>5.1.1. En vertu de l'art. 126 al. 1 CPP, le tribunal statue sur les conclusions civiles lorsqu'il rend un verdict de culpabilité à l'encontre du prévenu ou lorsqu'il l'acquitte et que l'état de fait est suffisamment établi.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w:t>
      </w:r>
    </w:p>
    <w:p>
      <w:r>
        <w:t>Selon l’art. 436 al. 1 CPP, les prétentions en indemnités et en réparation du tort moral dans la procédure de recours sont régies par les art. 429 à 434 CPP.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Les conclusions civiles consistent principalement en des prétentions en dommages-intérêts (art. 41ss de la loi fédérale du 30 mars 1911, complétant le Code civil suisse [CO, Code des obligations ; RS 220]) et en réparation du tort moral (art. 47 et 49 CO) dirigées contre le prévenu (A. KUHN / Y. JEANNERET (éds.), op. cit., n. 16s. ad art. 122). Ces conclusions ayant pour objet des prétentions de droit privé, les principes fondamentaux qui gouvernent toute procédure civile sont applicables. Ainsi, le lésé supporte le fardeau de l'allégation des faits et de l'administration des preuves et il doit chiffrer ses prétentions, exigences qui se retrouvent aux art. 123 al. 1 et 433 al. 2 CPP.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(A. KUHN / Y. JEANNERET (éds.), op. cit., n. 2ss ad art. 123). 5.1.2. L'art. 41 al. 1 CO énonce que chacun est tenu de réparer le dommage qu'il cause à autrui d'une manière illicite, soit intentionnellement, soit par négligence ou imprudence. La preuve du dommage incombe au demandeur (art. 42 al. 1 CO).</w:t>
      </w:r>
    </w:p>
    <w:p>
      <w:r>
        <w:t>- 16/22 - P/14244/2011 La responsabilité délictuelle instituée par l'art. 41 CO requiert que soient réalisées cumulativement quatre conditions, soit un acte illicite, une faute de l'auteur, un dommage et un rapport de causalité naturelle et adéquat entre l'acte fautif et le dommage (ATF 132 III 122). Le préjudice peut consister dans une diminution de l'actif, dans une augmentation du passif, dans une non-augmentation de l'actif ou dans une non-diminution du passif (ATF 133 III 462) ou dans le gain manqué (ATF 132 III 359). Le lésé peut prétendre au remboursement de l'ensemble des frais engagés par suite de la lésion, actuels ou futurs, lorsque ces derniers sont prévisibles. Sont inclus dans le dommage les frais de traitement et autres frais en lien de causalité avec le fait dommageable, tels que les frais de défense, d'assistance à domicile, etc. (F. WERRO, La responsabilité civile, Berne 2005, p. 252). 5.1.3. A teneur de l’article 46 al. 1 CO, en cas de lésions corporelles, la partie qui en est la victime a droit au remboursement des frais et aux dommages et intérêts qui résultent de son incapacité de travail totale ou partielle, ainsi que de l'atteinte portée à son avenir économique (F. WERRO, Commentaire romand, Code des obligations, Bâle 2003, n° 1 à 9 ad art. 46 CO). 5.1.4.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132 II 117 consid. 2.2.2 p. 119;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in limine).</w:t>
      </w:r>
    </w:p>
    <w:p>
      <w:r>
        <w:rPr>
          <w:b/>
        </w:rPr>
        <w:t>E. 5.2</w:t>
      </w:r>
    </w:p>
    <w:p>
      <w:r>
        <w:t>En l’occurrence, la CPAR n'est pas en mesure de statuer sur les prétentions en dommages-intérêts et en tort moral de la partie plaignante, car il subsiste trop d’incertitudes sur l'ensemble des éléments déterminants pour y faire droit.</w:t>
      </w:r>
    </w:p>
    <w:p>
      <w:r>
        <w:t>- 17/22 - P/14244/2011</w:t>
      </w:r>
    </w:p>
    <w:p>
      <w:r>
        <w:rPr>
          <w:b/>
        </w:rPr>
        <w:t>E. 5.2.1</w:t>
      </w:r>
    </w:p>
    <w:p>
      <w:r>
        <w:t>L'appelant réclame les sommes de CHF 64'044.- à titre de dommage consécutif à la perte de la possibilité d’exercer son emploi du 1er octobre 2011 au 30 septembre 2013, ainsi que CHF 97'800.-, à titre de perte de gain futur pour la période d’octobre 2013 à fin novembre 2040, soit jusqu’à l’âge de sa retraite, correspondant ainsi à un total de CHF 161'844.-, sous déduction de ceux versés par la M______ depuis le 4 octobre 2011, qui représentent CHF 7'956.60 et CHF 40'548.25. En l’état du dossier, ces prétentions en dommages-intérêts sont certes chiffrées, mais ne sont pas prouvées ni suffisamment motivées. Il est déjà impossible de déterminer le revenu de l’appelant, qui n’a produit ni contrat de travail, sous prétexte que celui- ci serait en main de son employeur, ni le moindre décompte de salaire. Pour justifier le montant de son salaire mensuel net, qu’il évalue à CHF 3'000.-, en se fondant sur CHF 2'730.-, payable 13 fois l’an, il s'est contenté de faire référence aux indemnités journalières maladie versées par la M______, alors que les fondements, tant juridiques que factuels, pour l'octroi de telles indemnités ne sont pas forcément les mêmes et n'apparaissent, de ce fait, nullement déterminants en l'espèce. Au demeurant, il n'y a aucune corrélation entre les montants en cause, puisque les indemnités perte de gain maladie et accidents sont fixées à hauteur de 80 % d'un salaire mensuel annoncé de CHF 3’400.-, ce qui représente mensuellement CHF 2'720.-. A cela s'ajoute le fait que, dans sa demande d’assistance juridique du 15 novembre 2011, l’appelant a fait état d'un salaire mensuel net de CHF 1'500.-, sans mention d’un éventuel 13ème salaire, nonobstant la rubrique prévue à cet effet, et a produit une pièce attestant qu’il recevait des prestations de l’aide sociale depuis le 1er février 2011, soit huit mois avant les faits, et qu’il a continué à en percevoir près d'un mois après, soit jusqu'à fin octobre 2011, ce qui n'est guère compatible avec un statut de salarié. On ignore également s'il a encore obtenu de telles prestations par la suite. En outre, lors de sa première audition par la police, l’appelant a déclaré qu’il exerçait son activité d'agent de sécurité au "C______" à temps partiel, alors qu'à l'audience de jugement, il a affirmé être employé dudit bar à plein temps à l’époque des faits. La durée de l'incapacité de travail de l'appelant consécutive à l'agression du 1er octobre 2011 n'est pas davantage déterminable. La Chambre des assurances sociales a en effet considéré que la causalité adéquate entre cet « accident » et les troubles psychiques dont était atteint l’intéressé faisait défaut. Or, la CPAR n'a aucune raison de s'écarter de l'appréciation faite à cet égard par le juge des assurances sociales. Il est d'ailleurs établi que la M______, en sa qualité d'assureur LAA, a versé ses dernières prestations à l'appelant le 31 décembre 2011, l'assurance perte de gain maladie prenant alors le relai à l'échéance du délai de carence de 60 jours. Il n'est même pas certain que l'incapacité de travail de l'appelant soit restée totale durant les trois mois précités, puisqu'elle était fixée jusqu'au 6 novembre 2011 selon le certificat médical établi par les HUG le 7 octobre 2011, l'expert mis en œuvre par la M______ ayant, pour sa part, indiqué qu'au vu des documents dont il disposait, elle</w:t>
      </w:r>
    </w:p>
    <w:p>
      <w:r>
        <w:t>- 18/22 - P/14244/2011 avait été au moins partielle du 1er octobre 2011 jusqu'en septembre 2012, sans toutefois en fixer la quotité. Au vu de ce qui précède, il va également de soi que les éléments du dossier ne permettent aucunement de tenir compte d'une atteinte à l'avenir économique de l'appelant en lien avec l'agression, encore moins jusqu'à l'âge de sa retraite. Au terme de son rapport du 2 octobre 2013, l'expert précité concluait à une pleine capacité de travail de l'intéressé, sauf pour l’activité d'agent de sécurité, alors que, selon le Dr E______, un complément d'expertise se révélait nécessaire pour déterminer la capacité résiduelle de travail de l’appelant, vu les autres causes d'incapacité sur le plan physique dont il souffrait auparavant. L'incertitude sur le plan de l'avenir professionnel de l'appelant est d'autant plus grande que le rapport d'enquête produit par l’intimé laisse apparaître que l’appelant aurait à nouveau travaillé en tant qu’agent de sécurité dès le mois d'octobre 2012, voire déjà auparavant puisqu'il aurait repris son emploi après une période de vacances. C'est ainsi à juste titre que l’autorité de première instance a renvoyé l’appelant à agir sur le plan civil pour faire valoir ses prétentions en indemnisation de sa perte de gain, d'autant qu'il entend se réserver le droit d'amplifier celles-ci.</w:t>
      </w:r>
    </w:p>
    <w:p>
      <w:r>
        <w:rPr>
          <w:b/>
        </w:rPr>
        <w:t>E. 5.2.2</w:t>
      </w:r>
    </w:p>
    <w:p>
      <w:r>
        <w:t>Dans la mesure où l'appelant a été blessé par l'intimé et qu'il va conserver sa vie durant une importante cicatrice au niveau de la tempe et du haut du front côté droit, le principe d'une indemnité pour tort moral apparaît acquis, sans même tenir compte de l'atteinte invoquée sur le plan psychique. Toutefois, pour les motifs précédemment exposés, il est impossible d’évaluer la gravité de l'atteinte subie par la partie plaignante et donc l'indemnité qui lui est due à titre de réparation morale. En effet, le lien de causalité entre l’agression et la plupart des symptômes d'ordre psychique présentés par l'appelant n'est pas établi, ce qui vaut a fortiori s'agissant de leur caractère invalidant à plus ou moins long terme et des répercussions qu'ils peuvent avoir sur la vie de l'intéressé tant sur le plan personnel que professionnel. Une indemnité pour tort moral ne pouvant lui être allouée en l'état, poste qu'elle entend aussi pouvoir amplifier, la partie plaignante doit être renvoyée à agir par la voie civile sur ce point.</w:t>
      </w:r>
    </w:p>
    <w:p>
      <w:r>
        <w:rPr>
          <w:b/>
        </w:rPr>
        <w:t>E. 6</w:t>
      </w:r>
    </w:p>
    <w:p>
      <w:r>
        <w:t>6.1.1.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t>- 19/22 - P/14244/2011</w:t>
      </w:r>
    </w:p>
    <w:p>
      <w:r>
        <w:t>La partie plaignante obtient gain de cause au sens de l'art. 433 al. 1 CPP lorsque le prévenu est condamné et/ou si les prétentions civiles sont admises (M. NIGGLI / M. HEER / H. WIPRÄCHTIGER, op. cit.,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op. cit., n. 8 ad art. 433 ; N. SCHMID, op. cit., n. 3 ad art. 433).</w:t>
      </w:r>
    </w:p>
    <w:p>
      <w:r>
        <w:t>Si la partie plaignante est renvoyée à agir par la voie civile, elle ne peut pas être considérée comme ayant eu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parlent des frais de procédure causés par les conclusions civiles). La délimitation exacte peut certes se révéler difficile. Il convient toutefois de tenir compte que la notion de juste indemnité selon l'art. 433 al. 1 CPP réserve l'appréciation du juge (ATF 139 IV 102 consid. 4.5 p. 109).</w:t>
      </w:r>
    </w:p>
    <w:p>
      <w:r>
        <w:t>6.1.2.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(M. NIGGLI / M. HEER / H. WIPRÄCHTIGER, op. cit., n. 12 ad art. 433 ; N. SCHMID, op. cit., n. 9 et 10 ad art. 433 ; A. KUHN / Y. JEANNERET (éds), op. cit., n. 13 ad art. 433). Nonobstant l'absence de maxime d'instruction, le juge doit néanmoins rendre attentive la partie plaignante à son droit d'obtenir, le cas échéant, une indemnité, comme à son devoir de chiffrer et documenter celle-ci (A. KUHN / Y. JEANNERET (éds), op. cit., n. 13 ad art. 433).</w:t>
      </w:r>
    </w:p>
    <w:p>
      <w:r>
        <w:t>6.1.3. Le conseil juridique gratuit de la partie plaignante est indemnisé conformément au tarif des avocats de la Confédération ou du canton du for du procès (art. 135 al. 1 par renvoi de l'art. 138 al. 1 CPP). Les frais de l'assistance judiciaire gratuite de la partie plaignante ne peuvent être mis à la charge du prévenu que si celui-ci bénéficie d'une bonne situation financière (art. 426 al. 4 CPP). Cette notion est comparable à celle permettant de mettre à la</w:t>
      </w:r>
    </w:p>
    <w:p>
      <w:r>
        <w:t>- 20/22 - P/14244/2011 charge du prévenu ses propres frais de défense d'office en application des art. 135 al. 4 et 426 al. 1 2ème phrase CPP (arrêt du Tribunal fédéral in, SJ 2013 I 157 consid. 1.2 p. 158). La restitution des montants avancés au titre de l’assistance judiciaire peut être exigée lorsque la situation économique du bénéficiaire s’est améliorée de façon suffisante après la clôture de la procédure, à savoir lorsqu’il est en mesure de s’acquitter des frais concrètement mis à sa charge sans remettre en cause la couverture de ses besoins fondamentaux (A. KUHN / Y. JEANNERET (éds.), op. cit., n. 17 ad art. 135). 6.2.1. En l’espèce, la partie plaignante est au bénéfice de l'assistance judiciaire gratuite depuis le début de la procédure et n'a ainsi pas eu à assumer les frais de son avocat depuis cette date. Elle n'a, par conséquent, subi aucun dommage de ce chef et n'a pas droit à une indemnité fondée sur l'art. 433 CPP. 6.2.2. La question de savoir si tout ou partie de ces frais peut être mis à la charge du prévenu, au vu de sa situation économique, peut rester indécise en l'occurrence. La partie plaignante n’a obtenu gain de cause, sur le plan pénal, qu’au stade de la première instance, soit en tant qu'un verdict de culpabilité a été prononcé à l'encontre de l'intimé, même s'il ne correspondait pas à celui qu'elle sollicitait du chef d'infraction aux art. 122 et 128 CP. Elle a, par ailleurs, été renvoyée à agir par la voie civile pour faire valoir ses différentes prétentions en indemnisation et elle succombe intégralement en appel, le verdict de culpabilité n'étant pas modifié et la décision précitée confirmée. Or, bien que l'appelant ait été dûment invité à chiffrer et justifier ses prétentions en indemnisation de ses frais d'avocat et qu'il avait été relevé qu'il plaidait au bénéfice de l'assistance juridique, les trois notes d'honoraires produites ne permettent aucunement d'opérer une distinction entre les dépenses occasionnées au plan pénal et au plan civil. La première, afférente aux honoraires de l'ancien conseil juridique gratuit de l'appelant, correspond à la décision de taxation desdits frais d'avocat, qui ne mentionne que le nombre d'heures admises au tarif horaire d'un chef d'étude, augmenté du forfait "courriers/téléphones" et de la TVA. Quant aux deux autres, facturées au tarif horaire d'un avocat de choix, elles ne mentionnent que le temps global consacré aux différents types d'activité du "02.07.2013", respectivement du "21.01.2014 à ce jour", tels que "conférences avec le client", "étude" ou "consultation du dossier", "recherches", "préparation audience", "rédaction annonce, déclaration &amp; mémoire d'appel", qui ne sont même pas suffisamment détaillées pour permettre de rendre une décision d'indemnisation en application de l'art. 135 al. 1 CPP. L'appel sera en conséquence rejeté en tant qu'il visait à faire supporter ses frais d'avocat à l'intimé. La partie plaignante sera renvoyée à faire valoir ceux qui sont liés exclusivement à l'action civile avec ses autres conclusions civiles. Il appartiendra, par ailleurs, à son conseil de faire valoir sa note de frais et honoraires en vue de la taxation par l'Etat en la détaillant davantage.</w:t>
      </w:r>
    </w:p>
    <w:p>
      <w:r>
        <w:t>- 21/22 - P/14244/2011</w:t>
      </w:r>
    </w:p>
    <w:p>
      <w:r>
        <w:rPr>
          <w:b/>
        </w:rPr>
        <w:t>E. 7</w:t>
      </w:r>
    </w:p>
    <w:p>
      <w:r>
        <w:t>Même si elle succombe, la partie plaignante plaide au bénéfice de l’assistance judiciaire et est de ce fait exonérée des frais de la procédure, de sorte ceux-ci seront laissés à la charge de l’Etat (art. 136 al. 2 let. b CPP). * * * * *</w:t>
      </w:r>
    </w:p>
    <w:p>
      <w:r>
        <w:t>- 22/22 - P/14244/2011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