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AARP/80/2018 vom 15. März 2018</w:t>
      </w:r>
    </w:p>
    <w:p>
      <w:r>
        <w:t>GE Cour de justice, 2018-03-15, FR</w:t>
      </w:r>
    </w:p>
    <w:p>
      <w:r>
        <w:rPr>
          <w:b/>
        </w:rPr>
        <w:t xml:space="preserve">Quelle: </w:t>
      </w:r>
      <w:r>
        <w:t>https://mcp.opencaselaw.ch/entscheid/ge_gerichte_AARP_80_2018</w:t>
      </w:r>
    </w:p>
    <w:p>
      <w:r>
        <w:t>FR: GE_GERICHTE AARP/80/2018 du 15 mars 2018</w:t>
      </w:r>
    </w:p>
    <w:p>
      <w:r>
        <w:t>IT: GE_GERICHTE AARP/80/2018 del 15 marzo 2018</w:t>
      </w:r>
    </w:p>
    <w:p>
      <w:pPr>
        <w:pStyle w:val="Heading2"/>
      </w:pPr>
      <w:r>
        <w:t>Erwägungen</w:t>
      </w:r>
    </w:p>
    <w:p>
      <w:r>
        <w:rPr>
          <w:b/>
        </w:rPr>
        <w:t>E. 1</w:t>
      </w:r>
    </w:p>
    <w:p>
      <w:r>
        <w:t>L'appel est recevable pour avoir été interjeté et motivé selon la forme et dans les délais prescrits (art. 398 et 399 CPP).</w:t>
      </w:r>
    </w:p>
    <w:p>
      <w:r>
        <w:t>- 13/29 - P/12333/2016</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prétentions civiles ou certaines d'entre elles (let. d) ; la réparation du tort moral (let. f).</w:t>
      </w:r>
    </w:p>
    <w:p>
      <w:r>
        <w:t>La Chambre limite son examen aux violations décrites dans l'acte d'appel (art. 404 al. 1 CPP), sauf en cas de décisions illégales ou inéquitables (art. 404 al. 2 CPP).</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6B_1428/2016 du 3 octobre 2017 consid. 4.1 ; 6B_326/2016 du 22 mars 2017 consid. 4.1).</w:t>
      </w:r>
    </w:p>
    <w:p>
      <w:r>
        <w:t>Certes, la valeur intrinsèque d'un bien juridique n'a guère de portée propre au stade de la fixation de la peine, puisque l'appréciation y relative est déjà opérée par le législateur, lorsqu'il définit le cadre légal de la peine encourue (arrêt du Tribunal fédéral 6B_430/2016 du 27 mars 2017 consid. 2.2.3 et les références). Pour le juge, la question déterminante n'est donc pas tant la valeur du bien juridique en soi, mais</w:t>
      </w:r>
    </w:p>
    <w:p>
      <w:r>
        <w:t>- 14/29 - P/12333/2016 l'importance et les circonstances de sa lésion ou de sa mise en danger (cf. art. 47 al. 2 CP ; arrêt du Tribunal fédéral 6B_200/2013 du 26 septembre 2013 consid. 12.4). Toutefois, la valeur du bien juridique n'en constitue pas pour autant un élément dénué de pertinence, comme semble le croire le recourant, puisqu'il s'agit malgré tout du point de départ du raisonnement à poser dans ce contexte (arrêt du Tribunal fédéral 6B_430/2016 du 27 mars 2017 consid. 2.2.3 et les références). Selon la jurisprudence, pour apprécier la situation personnelle, le juge peut prendre en considération le comportement postérieurement à l'acte et au cours de la procédure pénale et notamment l'existence ou l'absence de repentir après l'acte et la volonté de s'amender. Il lui sera loisible de relever l'absence de repentir démontré par l'attitude adoptée en cours de procédure (ATF 118 IV 21 consid. 2b p. 25 ; arrêts du Tribunal fédéral 6B_334/2009 du 20 juillet 2009 consid. 2.1 et 6B_992/2008 du 5 mars 2009 consid. 5.2.). S'il est vrai qu'un accusé a en principe le droit de se taire et de nier les accusations portées contre lui,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(ATF 113 IV 56 consid. 4c p. 57 ; arrêt du Tribunal fédéral 6B_364/2008 du 10 juillet 2008 consid. 1.2). 2.1.2. L'absence d'antécédents a, en principe, un effet neutre sur la fixation de la peine et n'a donc pas à être prise en considération dans un sens atténuant (ATF 141 IV 61 consid. 6.3.2 p. 70). Exceptionnellement, le juge peut toutefois tenir compte de l'absence d'antécédents dans l'appréciation d'ensemble de la personnalité de l'auteur, par exemple lorsque l'auteur est une personne très respectueuse de la loi. Un tel comportement ne doit cependant pas être admis à la légère en raison du risque d'inégalité de traitement. Le Tribunal fédéral cite à titre d'exemple un chauffeur professionnel qui doit pour la première fois répondre pénalement d'un délit de violation des règles de la circulation routière alors qu'il est en route quotidiennement depuis des années avec son véhicule (ATF 136 IV 1 consid. 2.6 p. 2 ; arrêts du Tribunal fédéral 6B_1299/2016 du 27 septembre 2017 consid. 2.3.1 ; 6B_326/2016 du 22 mars 2017 consid. 4.4). 2.1.3. Le juge atténue la peine en application de l'art. 19 al. 2 CP si, au moment d'agir, l'auteur ne possédait que partiellement la faculté d'apprécier le caractère illicite de son acte ou de se déterminer d'après cette appréciation. Les principes qui gouvernent l'application de cette disposition sont développés notamment dans un arrêt du Tribunal fédéral du 8 mars 2010 (ATF 136 IV 55). Le juge doit apprécier la culpabilité subjective de l'auteur à partir de la gravité objective de l'acte. Dans le cadre de cette appréciation, il doit aussi tenir compte de la diminution de responsabilité de l'auteur et doit indiquer dans quelle mesure celle-ci</w:t>
      </w:r>
    </w:p>
    <w:p>
      <w:r>
        <w:t>- 15/29 - P/12333/2016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p. 59 ss ; arrêt du Tribunal fédéral 6B_975/2015 du 7 avril 2016 consid. 6.1.2).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 22 al. 1 CP (ATF 136 IV 55 consid. 5.7 p. 62 s. ; arrêt du Tribunal fédéral 6B_616/2015 du 5 avril 2016 consid. 2.3.). En d'autres termes, la responsabilité restreinte de l'auteur conduit à une atténuation de sa culpabilité et non directement de sa peine, l'atténuation de la culpabilité pouvant, par ailleurs, être compensée par d'autres éléments comme des mauvais antécédents (ATF 136 IV 55 consid. 5.5 p. 59 ; ATF 127 IV 101 consid. 2b p. 103 s.). 2.1.4.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2.1.5. 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123 IV 49 consid. 2e p. 52 s. ; ATF 120 IV 136 consid. 3a p. 142 s. et les références). Les disparités en cette matière s'expliquent normalement par le principe de l'individualisation des peines, voulu par le législateur ;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w:t>
      </w:r>
    </w:p>
    <w:p>
      <w:r>
        <w:t>- 16/29 - P/12333/2016 d'appréciation (ATF 141 IV 61 consid. 6.3.2 p. 69 ; ATF 135 IV 191 consid. 3.1 p. 193 ; arrêts du Tribunal fédéral arrêt du Tribunal fédéral 6B_454/2016, 6B_455/2016, 6B_489/2016, 6B_490/2016, 6B_504/2016 du 20 avril 2017 consid. 5.1 ; 6B_353/2016 du 30 mars 2017 consid. 3.2 et les références). 2.1.6.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p. 137 ; arrêt du Tribunal fédéral 6B_839/2015 du 26 août 2016 consid. 6.1). Si, au regard de l'art. 47 al. 2 CP, la culpabilité est notamment déterminée par la gravité de la lésion ou de la mise en danger du bien juridique concerné, soit par la gravité objective du comportement, l'art. 52 CP impose d'apprécier séparément cet aspect et les autres éléments déterminant la culpabilité. Il n'y a donc pas de contradiction intrinsèque à retenir, d'une part, que la culpabilité doit être qualifiée de peu importante au sens de l'art. 52 CP et, de l'autre, que les conséquences de l'activité illicite ne le sont pas (arrêt du Tribunal fédéral 6B_1233/2016 du 29 août 2017 consid. 3.2 et les références). 2.2.1. Il sied de relever, en préalable, que les arrêts du Tribunal fédéral et celui de la Cour d'appel pénal du Canton de Fribourg mentionnés par l'appelant ne sont pas pertinents pour l'appréciation du cas d'espèce. En effet, tant l'arrêt fribourgeois du 27 juin 2017 que l'arrêt du Tribunal fédéral du 13 juillet 2012 se rapportent à des faits pour lesquels la période pénale retenue est considérablement plus courte, ce qui exclut d'emblée tout parallèle en rapport à la fixation de la peine. Il en va de même de l'arrêt du Tribunal fédéral du 27 novembre 2014, indépendamment de la période</w:t>
      </w:r>
    </w:p>
    <w:p>
      <w:r>
        <w:t>- 17/29 - P/12333/2016 pénale retenue, dans la mesure où non seulement la peine prononcée a été supérieure, alors que la responsabilité du prévenu était légèrement restreinte mais il a été, notamment, tenu compte à décharge de l'ancienneté des faits et de la réparation partielle intervenue pour la fixation de la peine. 2.2.2. Même si les différents actes commis sont, pris individuellement, d'une gravité moyenne par rapport à d'autres susceptibles de tomber sous le coup des mêmes qualifications juridiques, il n'est reste pas moins que la faute de l'appelant est lourde en regard de la multiplicité de ses actes et de la période pénale particulièrement longue de mise en danger du développement d'une enfant, plus particulièrement son développement sexuel. Le prévenu a ainsi commis ses actes en les initiant alors que sa victime était une petite fille et l'a fait de manière plus ou moins répétée durant plus de trois ans, jusqu'au début de son adolescence, soit durant une période pendant laquelle une importante évolution physique et psychique se manifeste chez un enfant. Pour parvenir à ses fins, il a trahi la confiance de sa compagne, d'une part, et surtout celle d'C______, qui le regardait comme son père, la menant à se laisser faire dans son intimité la plus secrète. Il a également agi alors qu'elle était en incapacité de discernement. Ses actes relevaient de mobiles qui ne pouvaient qu'être purement égoïstes et viser une satisfaction primaire de ses pulsions. Sa victime a souffert durablement de ses actes, les somatisations reconnues par ses thérapeutes comme étant en lien avec les faits ayant débuté en ______ déjà, selon l'appelant lui-même et E______, puis continuant par la suite, à Genève, sans amélioration notable, outre la sexualité précoce manifestée par la jeune fille. Comme l'ont relevé les premiers juges, la longue période pénale et la répétition des actes dénotent une intense volonté délictuelle de l'appelant qui, vu son âge et son expérience, ne pouvait ignorer leur caractère pénal et n'a tenu aucunement compte des conséquences de son comportement. Certes, sa faute est légèrement atténuée par sa responsabilité faiblement restreinte et son impulsivité. Cependant, même s'il a admis avoir fait du mal à sa victime, il s'est largement contenté de minimiser les faits, n'admettant qu'une portion congrue de ce qui lui était reproché, démontrant ainsi le peu de cas qu'il faisait des souffrances exprimées durant de longs mois par sa victime alors même qu'il aurait largement eu l'opportunité de cesser un comportement adopté sur des années. Devant l'autorité de céans, l'appelant ne remet plus en question la culpabilité reconnue par le premier juge. Il faut cependant relever que dans toutes ses déclarations faites devant les autorités, tout au long de la procédure, il n'a eu de cesse de contester, y compris devant le Tribunal correctionnel, non seulement une très grande partie des agressions sexuelles envers C______, par rapport à la longue période pénale, il n'y aurait eu, par exemple, qu'un seul épisode en mars 2016 où il aurait mis sa main dans la culotte de sa victime, mais également les infractions de pornographie. Sa collaboration a été mauvaise. On peut également relever que son repentir de même que sa volonté de s'amender sont très limitées et sa prise de conscience toute relative. Par ailleurs, sa situation personnelle ne saurait excuser</w:t>
      </w:r>
    </w:p>
    <w:p>
      <w:r>
        <w:t>- 18/29 - P/12333/2016 d'une quelconque façon son comportement, sous la réserve de son trouble mental induisant une faible diminution de sa responsabilité. Le concours entre les infractions dont l'appelant a été reconnu coupable entraîne l'aggravation de la peine. L'absence d'antécédents est un facteur neutre. Au vu de la gravité de la faute et la durée de la période pénale, il apparaît qu'une peine privative de liberté hypothétique de l'ordre de trois ans aurait pu être prononcée. En regard de la légère diminution de responsabilité, la peine prononcée en première instance apparaît à tout le moins conforme et appropriée aux critères de l'art. 47 CP et adaptée à la culpabilité de l'appelant. La peine de privative de liberté de deux ans et six mois infligée par les premiers juges sera ainsi confirmée et l'appel rejeté sur ce point 2.2.3. L'appelant demande une exemption de peine pour l'infraction à la LArm commise par négligence. Le seul fait que A______ n'a pas volontairement importé en Suisse et possédé trois détonateurs dans ses affaires ne suffit pas à considérer qu'aucune peine ne doive lui être infligée. En effet, au-delà de sa culpabilité, effectivement relative, selon ce qu'en ont considéré les premiers juges, les conséquences de cette possession non autorisée ne sauraient être ignorées. La présence de trois détonateurs en Suisse hors de toute connaissance par les autorités n'est de loin pas anodine dans la mesure où il s'agit d'éléments d'armes susceptibles de tomber en de (très) mauvaises mains. La faute mérite d'être sanctionnée et l'amende de CHF 800.- sera confirmée, l'appel étant rejeté. 3.1.1. Selon l'art. 43 CP, le juge peut suspendre partiellement l'exécution d'une peine pécuniaire, d'un travail d'intérêt général ou d'une peine privative de liberté d'un an au moins et de trois ans au plus afin de tenir compte de façon appropriée de la faute de l'auteur (al. 1). 3.1.2.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Les conditions subjectives permettant l'octroi du sursis au sens de l'art. 42 CP, à savoir les perspectives d'amendement, valent également pour le sursis partiel prévu à l'art. 43 CP, dès lors que la référence au pronostic ressort implicitement du but et du sens de ces dernières dispositions. Ainsi, lorsque le pronostic quant au comportement futur de l'auteur n'est pas défavorable, la loi exige que l'exécution de la peine soit au moins partiellement suspendue. En revanche, un pronostic défavorable exclut également le sursis partiel. S'il n'existe aucune perspective que l'auteur puisse être influencé de quelque manière que ce soit par le sursis complet ou partiel, la peine doit être entièrement exécutée (ATF 134 IV 1 consid. 5.3.1 p. 10).</w:t>
      </w:r>
    </w:p>
    <w:p>
      <w:r>
        <w:t>- 19/29 - P/12333/2016 3.1.3.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Le juge doit par ailleurs motiver sa décision de manière suffisante (cf. art. 50 CP). Sa motivation doit permettre de vérifier s'il a tenu compte de tous les éléments pertinents et comment ils ont été appréciés.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(ATF 135 IV 180 consid. 2.1 p. 185 s. et les références ; ATF 134 IV 140 consid. 4.2 p. 143 ; arrêts du Tribunal fédéral 6B_1339/2016 du 23 mars 2017 consid. 1.1.1 ; 6B_372/2016 du 22 mars 2017 consid. 4).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 Pour fixer dans ce cadre la durée de la partie ferme et avec sursis de la peine, le juge dispose d'un large pouvoir d'appréciation. À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p. 15). Ainsi, la faute constitue au premier chef un critère d'appréciation pour la fixation de la peine (cf. art. 47 CP), puis doit être prise en compte de manière appropriée dans un deuxième temps pour déterminer la partie de la peine qui devra être exécutée (arrêts du Tribunal fédéral 6B_1323/2015 du 2 septembre 2016 consid. 1.1 et 6B_713/2007 du 4 mars 2008 consid. 2.3). 3.1.4.1.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w:t>
      </w:r>
    </w:p>
    <w:p>
      <w:r>
        <w:t>- 20/29 - P/12333/2016 suppose que l'atteinte aux droits de la personnalité qui en résulte pour l'auteur ne soit pas disproportionnée au regard de la vraisemblance qu'il commette de nouvelles infractions et de leur gravité (art. 56 al. 2 CP). Pour ordonner une des mesures prévues aux art. 59 à 61, 63 et 64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3.1.4.2. Conformément à l'art. 59 al. 1 let. b CP, une mesure thérapeutique institutionnelle ne peut être ordonnée qu'à la condition qu'il soit à prévoir que cette mesure détournera l'auteur de nouvelles infractions en relation avec ce trouble. Il s'ensuit que le prononcé d'une telle mesure, qui suppose un risque de récidive, implique nécessairement un pronostic négatif et, par conséquent, exclut le prononcé du sursis (ATF 135 IV 180 consid. 2). Ce qui précède vaut également en cas de prononcé d’une mesure ambulatoire au sens de l’art. 63 CP (arrêt du Tribunal fédéral 6B_71/2012 du 21 juin 2012 consid. 6). Dans un arrêt 6B_94/2015 du 24 septembre 2015 consid. 1.1., le Tribunal fédéral a rappelé cette jurisprudence, précisant que l'incompatibilité entre sursis et mesure s'applique aussi au sursis partiel. En effet, les conditions du sursis partiel sont les mêmes ; il faut en particulier qu'un pronostic défavorable ne puisse pas être posé (M. DUPUIS / B GELLER / G. MONNIER / L. MOREILLON / C. PIGUET / C. BETTEX / D. STOLL (éds), Code pénal – Petit commentaire, Bâle 2012, n. 6 ad art. 43 CP). 3.1.5. Selon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Lorsque les conditions légales d'une mesure ambulatoire sont remplies, elle doit impérativement être ordonnée en application de l'art. 63 al. 1 CP. En revanche, lorsque le prononcé d'une telle mesure n'est pas nécessaire, mais qu'un soutien thérapeutique permettrait d'écarter un pronostic défavorable, le juge peut assortir le sursis d'une règle de conduite (art. 44 al. 2 et 94 CP) prévoyant le traitement approprié (arrêts du Tribunal fédéral 6B_1227/2015 du 29 juillet 2016 consid. 1.2.4 ; 6B_1048/2010 du 11 juin 2011 consid. 6.2 et les références citées). Une règle de conduite ordonnant un suivi médical est donc parfaitement admissible. Elle se différencie d'un traitement ambulatoire selon l'art. 63 CP sur plusieurs points. D'une part, elle n'exige pas que le condamné souffre d'un grave trouble mental, soit toxicomane dépendant ou souffre d'une autre addiction; il ne peut être affecté de l'un de ces troubles qu'à un faible degré. En outre, en cas d'échec, la règle de conduite ne peut pas être convertie en une mesure thérapeutique institutionnelle (conformément à</w:t>
      </w:r>
    </w:p>
    <w:p>
      <w:r>
        <w:t>- 21/29 - P/12333/2016 l'art. 63b al. 5 CP) (arrêts du Tribunal fédéral 6B_626/2008 du 11 novembre 2008 consid. 6.1 ; 6B_1339/2016 du 23 mars 2017 consid. 1.1.2). 3.1.6.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 du Tribunal fédéral 6B_423/2013 du 27 juin 20123 consid. 5.1 et les références citées ; ATF 95 IV 121 consid. 1). La durée doit être déterminée de manière à offrir la plus grande probabilité que le condamné ne récidivera pas (arrêt du Tribunal fédéral 6B_187/2015 du 28 avril 2015 consid. 5.5 ; R. SCHNEIDER / R. GARRÉ, Basler Kommentar Strafrecht I, 3e éd., Bâle 2013, n. 4 ad art. 44). 3.1.7. À teneur de l'art. 44 al. 2 CP, le juge peut ordonner une assistance de probation et imposer des règles de conduite pour la durée du délai d'épreuve en cas de suspension de totale ou partielle de l’exécution d’une peine. Les règles de conduites sont consacrées à l'art. 94 CP et portent notamment sur l'activité professionnelle du condamné, son lieu de séjour, la réparation du dommage, ainsi que les soins médicaux et psychologiques. La règle de conduite ne doit pas avoir un rôle exclusivement punitif, mais être conçue en premier lieu dans l'intérêt du condamné, de manière à ce qu'il puisse la respecter. Elle doit avoir un effet éducatif limitant le danger de récidive (ATF 130 IV 1 consid. 2.1 et les références citées).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I consid. 2.2 ; ATF 107 IV 88 consid. 3a). Dans ce cadre, c'est à l'autorité cantonale qu'appartiennent le choix et le contenu des règles de conduite (ATF 130 IV 1 consid.</w:t>
      </w:r>
    </w:p>
    <w:p>
      <w:r>
        <w:rPr>
          <w:b/>
        </w:rPr>
        <w:t>E. 2.1</w:t>
      </w:r>
    </w:p>
    <w:p>
      <w:r>
        <w:t>; ATF 106 IV 325 consid. 1). Par ailleurs, les règles de conduite imposées en même temps que le sursis et visant à prévenir un risque de récidive peuvent s’avérer déterminantes dans l’établissement du pronostic (M. DUPUIS / B. GELLER / G. MONNIER / L. MOREILLON / C. PIGUET / C. BETTEX / D. STOLL (éds), Code pénal - Petit commentaire, Bâle 2012, n. 11 ad art. 42). 3.2. Dans le cas d'espèce, l'expert qualifie le risque de récidive de l'appelant de modéré, précisant cependant qu'une peine seule n'est pas suffisante pour le prévenir. Une prise en charge psychothérapeutique et médicamenteuse s'avère nécessaire, laquelle peut lui être imposée contre sa volonté. Il n'y a pas lieu de s'écarter de cette expertise, qui ne prête pas le flanc à la critique.</w:t>
      </w:r>
    </w:p>
    <w:p>
      <w:r>
        <w:t>- 22/29 - P/12333/2016 Pour appuyer un pronostic défavorable, il peut être noté qu'en l'état, sur le plan thérapeutique, aucune thérapie n'a été mise en place malgré le fait que la détention de l'intéressé dure depuis près de quinze mois. L'attestation de mise sur liste d'attente par les HUG datant de novembre 2016, cette circonstance n'incite pas à considérer que l'appelant en soit preneur, l'expert ayant relevé une motivation toute relative de sa part. A cela s'ajoute que, devant les premiers juges, l'appelant a déclaré qu'il se refusait au traitement médicamenteux préconisé par l'expert. En outre, la prise de conscience très restreinte de sa faute, déjà relevée supra, la négation de la plupart des faits dénoncés et la quasi absence de reconnaissance des paraphilies diagnostiquées par l'expert sont des éléments qui renforcent l'existence d'un pronostic défavorable. A l'inverse, en faveur d'un pronostic qui ne soit pas défavorable, il peut être retenu l'absence d'antécédents de l'appelant. Par ailleurs, l'expert relève que le risque de récidive qu'il présente est plus important dans un cadre intrafamilial plutôt qu'extrafamilial. Or, une séparation familiale est intervenue et le risque apparaît désormais plus que limité à cet égard. La compulsivité dont souffre l'appelant n'atteint pas non plus un degré sévère selon l'expert, à tout le moins le dossier ne le révèle pas. Sa situation personnelle et ses capacités devraient lui permettre de se resocialiser et trouver un emploi, comme relevé par les premiers juges. Le risque de récidive étant modéré, l'on peut ainsi s'interroger sur l'utilité d'imposer à l'appelant le traitement préconisé en tant que règle de conduite intervenant dans le cadre d'un sursis partiel avec un long délai d'épreuve, de façon à l'inciter à entrer en matière avec la pression d'éviter la détention, un tel soutien thérapeutique, dans ces conditions, permettant alors d'écarter un pronostic défavorable quant au risque de récidive, même si, a priori, l'appelant n'est guère prédisposé à une démarche thérapeutique. On relèvera cependant qu'il s'est déclaré favorable au volet psychothérapeutique préconisé par l'expert. Compte tenu de ce qui précède, il apparaît que le pronostic à émettre n'est pas défavorable même si certains doutes subsistent. Il peut effectivement être considéré que, sursis partiel et traitement ambulatoire à l'appui, le seuil du risque de récidive, déjà modéré, en sera encore atténué et que la récidive pourra ainsi être écartée. Au vu de la gravité de la faute, déjà soulignée, et l'absence de prise de conscience, la peine ferme sera ainsi arrêtée à 15 mois, l'appelant étant mis au bénéfice du sursis pour le solde avec un délai d'épreuve de cinq ans, une règle de conduite consistant dans le suivi du traitement ambulatoire préconisé par l'expert lui étant impartie, assortie d'une obligation de produire trimestriellement une attestation de suivi en mains du Service d'application des peines et mesures. Pour faciliter la réinsertion de A______, une assistance de probation sera également ordonnée. Le jugement du Tribunal correctionnel sera réformé en ce sens.</w:t>
      </w:r>
    </w:p>
    <w:p>
      <w:r>
        <w:rPr>
          <w:b/>
        </w:rPr>
        <w:t>E. 4</w:t>
      </w:r>
    </w:p>
    <w:p>
      <w:r>
        <w:t>L'appelant ayant d'ores et déjà subi la durée de détention de 15 mois, sa mise en liberté immédiate sera prononcée.</w:t>
      </w:r>
    </w:p>
    <w:p>
      <w:r>
        <w:t>- 23/29 - P/12333/2016</w:t>
      </w:r>
    </w:p>
    <w:p>
      <w:r>
        <w:rPr>
          <w:b/>
        </w:rPr>
        <w:t>E. 5</w:t>
      </w:r>
    </w:p>
    <w:p>
      <w:r>
        <w:t>L'appelant conclut à ce que le montant accordé à C______ à titre de tort moral ne dépasse pas CHF 5'000.- avec intérêts moyens à 5% dès le 15 mars 2015. 5.1.1. Conformément à l'art. 49 de la loi fédérale du 30 mars 1911, complétant le Code civil suisse (CO - RS 220),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141 III 97 consid. 11.2 p. 98 ; 130 III 699 consid. 5.1 p. 704 s. ; arrêts du Tribunal fédéral 6B_267/2016, 6B_268/2016, 6B_269/2016 du 15 février 2017 consid. 8.1). Statuant selon les règles du droit et de l'équité (art. 4 CC), le juge dispose d'un large pouvoir d'appréciation (ATF 132 II 117 consid. 2.2.3 in limine ; arrêt du Tribunal fédéral 6B_188/2010 du 4 octobre 2010).</w:t>
      </w:r>
    </w:p>
    <w:p>
      <w:r>
        <w:t>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 arrêts du Tribunal fédéral 6B_118/2016 du 20 mars 2017 consid. 6.1).</w:t>
      </w:r>
    </w:p>
    <w:p>
      <w:r>
        <w:t>Dans un arrêt de 2003, le Tribunal fédéral a relevé qu'une indemnité de CHF 30'000.- en cas de viol et contrainte sexuelle constituait un montant élevé, demeurant toutefois justifié dans le cas d'espèce (arrêt du Tribunal fédéral 6S.334/2003 du 10 octobre 2003 consid. 5). Les montants accordés dans ce genre de cas se situent généralement entre CHF 10'000.- et CHF 20'000.- (voir par ex. : arrêt du Tribunal fédéral 6P.1/2007 du 30 mars 2007 consid. 8 ; AARP/118/2014 du10 mars 2014).</w:t>
      </w:r>
    </w:p>
    <w:p>
      <w:r>
        <w:t>5.1.2. L'indemnité pour tort moral peut être réduite lorsque la réparation du préjudice exposerait le débiteur à la gêne (cf. art. 44 al. 2 CO). Cette réduction ne peut toutefois avoir lieu qu'en cas de faute légère ou moyenne (pour la faute moyenne : ATF 100 II 332 consid. 3a p. 338). L'art. 44 al. 2 CO pose en effet comme condition que l'auteur n'ait causé le dommage ni intentionnellement ni par l'effet d'une grave négligence ou imprudence (arrêts du Tribunal fédéral 6B_267/2016, 6B_268/2016, 6B_269/2016 du 15 février 2017 consid. 8.3 et les références).</w:t>
      </w:r>
    </w:p>
    <w:p>
      <w:r>
        <w:t>- 24/29 - P/12333/2016</w:t>
      </w:r>
    </w:p>
    <w:p>
      <w:r>
        <w:t>5.1.3. Lorsque les actes à l'origine du tort moral se répètent pendant une certaine durée, il y a lieu, en l'absence de circonstances particulières, de se fonder sur un moment situé au milieu du laps de temps considéré (L. THÉVENOZ / F. WERRO (éds), op. cit., n. 22 ad art. 47 CO).</w:t>
      </w:r>
    </w:p>
    <w:p>
      <w:r>
        <w:rPr>
          <w:b/>
        </w:rPr>
        <w:t>E. 5.2</w:t>
      </w:r>
    </w:p>
    <w:p>
      <w:r>
        <w:t>En l'occurrence, il est incontestable qu'C______ a été victime d'atteintes à son intégrité sexuelle sur plusieurs années. Même si ces actes, en eux-mêmes, ne présentent qu'une gravité moyenne, c'est leur répétition, de même que l'atteinte à son développement harmonieux qui lui ont laissé des séquelles, notamment psychiques et somatiques qui perdurent à ce jour, et ce depuis plusieurs années. Selon son médecin, C______ est une adolescente en souffrance dont le mode d'expression passe par le corps (douleurs abdominales, céphalées, malaises). Elle a souffert de troubles du sommeil, d'anxiété et de confusion de la pensée Un diagnostic d'état de stress post- traumatique avec réaction dépressive prolongée a été établi, conforté par de nombreuses somatisations, un détachement affectif et des difficultés scolaires marquées par un fort absentéisme. De par leur durée, les actes du prévenu ont ainsi entraîné des souffrances importantes infligées à une fillette devenue ensuite pré- adolescente puis adolescente à la sexualité précoce. En outre, les actes reprochés ont eu pour conséquence l'éclatement de la cellule familiale, même si une certaine séparation était déjà intervenue après le déménagement à Genève. Il n'y a donc pas lieu de minimiser leur impact à leur seule gravité objective prise hors de la nécessité de considérer le contexte d'ensemble et une réparation pour tort moral d'une importance certaine doit être reconnue.</w:t>
      </w:r>
    </w:p>
    <w:p>
      <w:r>
        <w:t>Il n'y a pas de comparaison à faire avec les arrêts cités par l'appelant. Là-encore les circonstances divergent, notamment quant à l'âge des victimes, de la durée et la répétition des actes et de leurs conséquences. Cela étant, l'indemnité de CHF 20'000.- accordée par le Tribunal apparaît comme étant dans la fourchette supérieure des montants moyens accordés à titre d'indemnisation du tort moral dans le cadre d'affaire de viols ou de contrainte sexuelle, hors circonstances très particulières. L'affaire n'est pas d'un caractère exceptionnel et il n'est pas non plus absolument certain que l'ensemble des troubles précités soient exclusivement dus aux actes de l'appelant. Dans cette mesure, une indemnisation à hauteur de CHF 15'000.- apparaît plus en rapport avec les faits. Conformément à la jurisprudence, les intérêts moyens courront depuis le 15 mars 2014. Il n'y a pas lieu de réduire le tort moral en raison de la situation de A______. En effet, l'on ne saurait considérer que la faute de l'appelant est légère ou moyenne en regard des circonstances.</w:t>
      </w:r>
    </w:p>
    <w:p>
      <w:r>
        <w:t>- 25/29 - P/12333/2016</w:t>
      </w:r>
    </w:p>
    <w:p>
      <w:r>
        <w:rPr>
          <w:b/>
        </w:rPr>
        <w:t>E. 6</w:t>
      </w:r>
    </w:p>
    <w:p>
      <w:r>
        <w:t>L'appelant, qui succombe partiellement, supportera la moitié des frais de la procédure d’appel, qui comprennent un émolument de jugement de CHF 3'000.- (art. 428 CPP et 14 al. 1 let. e du Règlement fixant le tarif des frais en matière pénale du 22 décembre 2010 [RTFMP - E 4 10.03]) ; seule la quotité de la peine, l'octroi du sursis et l'indemnité pour tort moral étant litigieuses, il n'y a pas lieu de revoir les frais de première instance (art. 428 al. 3 CPP).</w:t>
      </w:r>
    </w:p>
    <w:p>
      <w:r>
        <w:rPr>
          <w:b/>
        </w:rPr>
        <w:t>E. 7</w:t>
      </w:r>
    </w:p>
    <w:p>
      <w:r>
        <w:t>7.1.1.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7.1.2.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Par ailleurs, l'activité consacrée aux conférences, audiences et autres actes de la procédure est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7.1.2. Le temps consacré à la consultation et à l'étude du dossier n'est pas compris dans la majoration forfaitaire et doit par conséquent être indemnisé en fonction du temps effectivement consacré (AARP/202/2013 du 2 mai 2013) pour autant que l'activité réponde à l'exigence de nécessité (ex. AARP/189/2016 du 28 avril 2016 consid. 6.3). D'autant plus de retenue s'imposera à cet égard que la constitution de l'avocat est ancienne de sorte qu'il est censé bien connaître la cause et/ou que le dossier n'a pas connu de développements particuliers (AARP/187/2016 du 11 mai 2016 ; AARP/54/2016 du 25 janvier 2016 consid. 5.3 ; AARP/295/2015 du 12 juillet 2015 consid. 8.3.2.1) ;</w:t>
      </w:r>
    </w:p>
    <w:p>
      <w:r>
        <w:t>- 26/29 - P/12333/2016</w:t>
      </w:r>
    </w:p>
    <w:p>
      <w:r>
        <w:t>7.2.1. En l'occurrence, la défenseure d'office s'en rapporte à justice quant à son indemnisation. Au vu du mémoire produit, c'est une activité globale de sept heures qui sera retenue au tarif de CHF 125.- l'heure, auquel s'ajoutera le forfait de 10%, l'activité totale ayant dépassé les 30 heures. L'indemnité due sera donc arrêtée à CHF 962.50.</w:t>
      </w:r>
    </w:p>
    <w:p>
      <w:r>
        <w:t>7.2.2. L'indemnité due au conseil juridique de l'intimée sera arrêtée à CHF 1'791.90, TVA comprise, correspondant à neuf heures quarante minutes d'activité au tarif de CHF 125.-/heure, et d'une heure 30 minutes au tarif de CHF 200.-/heure plus la majoration forfaitaire de 10 %, compte tenu de la totalité de l'activité déployée, y compris en première instance. * * * * *</w:t>
      </w:r>
    </w:p>
    <w:p>
      <w:r>
        <w:t>- 27/29 - P/12333/2016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