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AARP/7/2023 vom 5. Dezember 2022</w:t>
      </w:r>
    </w:p>
    <w:p>
      <w:r>
        <w:t>GE Cour de justice, 2022-12-05, FR</w:t>
      </w:r>
    </w:p>
    <w:p>
      <w:r>
        <w:rPr>
          <w:b/>
        </w:rPr>
        <w:t xml:space="preserve">Quelle: </w:t>
      </w:r>
      <w:r>
        <w:t>https://mcp.opencaselaw.ch/entscheid/ge_gerichte_AARP_7_2023</w:t>
      </w:r>
    </w:p>
    <w:p>
      <w:r>
        <w:t>FR: GE_GERICHTE AARP/7/2023 du 5 décembre 2022</w:t>
      </w:r>
    </w:p>
    <w:p>
      <w:r>
        <w:t>IT: GE_GERICHTE AARP/7/2023 del 5 dicembre 2022</w:t>
      </w:r>
    </w:p>
    <w:p>
      <w:pPr>
        <w:pStyle w:val="Heading2"/>
      </w:pPr>
      <w:r>
        <w:t>Erwägungen</w:t>
      </w:r>
    </w:p>
    <w:p>
      <w:r>
        <w:rPr>
          <w:b/>
        </w:rPr>
        <w:t>E. 1</w:t>
      </w:r>
    </w:p>
    <w:p>
      <w:r>
        <w:t>L'appel est recevable pour avoir été interjeté et motivé selon la forme et dans les délais prescrits ; il en va de même de l’appel joint (art. 398, 399 et 401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w:t>
      </w:r>
    </w:p>
    <w:p>
      <w:r>
        <w:t>- 7/17 - P/5961/2022</w:t>
      </w:r>
    </w:p>
    <w:p>
      <w:r>
        <w:t>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2.2</w:t>
      </w:r>
    </w:p>
    <w:p>
      <w:r>
        <w:t>L'art. 19 al. 1 LStup punit d'une peine privative de liberté de trois ans au plus ou d'une peine pécuniaire notamment celui qui, sans droit, aliène ou prescrit des stupéfiants, en procure de toute autre manière à un tiers ou en met dans le commerce (let. c) et celui qui, sans droit, possède, détient ou acquiert des stupéfiants ou s'en procure de toute autre manière (let. d).</w:t>
      </w:r>
    </w:p>
    <w:p>
      <w:r>
        <w:t>Celui qui, sans droit, aura consommé intentionnellement des stupéfiants ou celui qui aura commis une infraction à l'art. 19 LStup pour assurer sa propre consommation est, en revanche, passible d'une amende uniquement (art. 19a LStup). Aux termes de l'art. 19b al. 1 LStup, celui qui se borne à préparer des stupéfiants en quantités minimes, pour sa propre consommation ou pour permettre à des tiers de plus de</w:t>
      </w:r>
    </w:p>
    <w:p>
      <w:r>
        <w:t>- 8/17 - P/5961/2022 18 ans d’en consommer simultanément en commun après leur en avoir fourni gratuitement, n’est pas punissable. Selon l'al. 2, dix grammes de stupéfiants ayant des effets de type cannabique sont considérés comme une quantité minime.</w:t>
      </w:r>
    </w:p>
    <w:p>
      <w:r>
        <w:t>2.3.1. En l'espèce, l'appelant affirme que la drogue retrouvée en sa possession le</w:t>
      </w:r>
    </w:p>
    <w:p>
      <w:r>
        <w:rPr>
          <w:b/>
        </w:rPr>
        <w:t>E. 3</w:t>
      </w:r>
    </w:p>
    <w:p>
      <w:r>
        <w:t>janvier 2022 était destinée à sa consommation personnelle. Toutefois, au vu des éléments au dossier, il s'agit uniquement de déclarations de circonstances ayant pour objectif de se soustraire à ses responsabilités pénales.</w:t>
      </w:r>
    </w:p>
    <w:p>
      <w:r>
        <w:t>Si les quantités retrouvées sur l'appelant le 3 janvier 2022 ne sont pas nécessairement importantes et pourraient être compatibles avec une consommation personnelle, il sied de rappeler que l'appelant ne disposait d'aucune source de revenu licite qui lui aurait permis de financer une telle consommation. Ses déclarations en cours de procédure quant à ses moyens de subsistance ont varié ; tantôt sa famille lui envoyait de l'argent, tantôt il était aidé par des amis ou des associations caritatives. Dans tous les cas, aucun élément au dossier ne vient étayer ses dires.</w:t>
      </w:r>
    </w:p>
    <w:p>
      <w:r>
        <w:t>L'appelant, assisté d'un avocat, a, dans un premier temps, reconnu les faits qui lui sont reprochés sous l'angle de l'art. 19 al. 1 let. d LStup et contesté uniquement la peine qui lui était infligée. Il a varié en cours de procédure sur la provenance des sommes d'argent retrouvées sur lui. Il a d'abord déclaré qu'il s'agissait de son argent, dissimulé dans ses chaussettes de peur qu'on le lui vole, puis il a assuré que l'argent en question appartenait à un ami qui le lui avait confié en raison de son état d'alcoolisation. L'appelant a plusieurs antécédents spécifiques en matière de trafic de stupéfiants et, contrairement à ce qu'il soutient, ses deux dernières condamnations en la matière portent sur des délits, soit des infractions aux art. 19 al. 1 let. c et d LStup. En outre, il n'est pas contesté qu'il s'est livré à un trafic de stupéfiants portant sur du haschich le 15 mars 2022. Il a été contrôlé à plusieurs reprises dans un quartier de Genève notoirement connu comme scène du trafic de stupéfiants sans être en train de consommer au moment de son arrestation et ne semblait pas non plus sous l'influence de drogues. À l'instar du premier juge, il doit être déduit du rapprochement des divers indices en présence que l'appelant détenait des stupéfiants dans un but autre que celui visant simplement à assurer sa propre consommation. Partant, sa condamnation pour infraction à l'art. 19 al. 1 let. d LStup doit être confirmée.</w:t>
      </w:r>
    </w:p>
    <w:p>
      <w:r>
        <w:rPr>
          <w:b/>
        </w:rPr>
        <w:t>E. 3.1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w:t>
      </w:r>
    </w:p>
    <w:p>
      <w:r>
        <w:t>- 9/17 - P/5961/2022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w:t>
      </w:r>
    </w:p>
    <w:p>
      <w:r>
        <w:rPr>
          <w:b/>
        </w:rPr>
        <w:t>E. 3.2</w:t>
      </w:r>
    </w:p>
    <w:p>
      <w:r>
        <w:t>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2e éd., 2017, n. 3 ad art. 41).</w:t>
      </w:r>
    </w:p>
    <w:p>
      <w:r>
        <w:t>3.3.1.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- 10/17 - P/5961/2022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3.3.2. Le séjour illégal est un délit continu. La condamnation en raison de ce délit opère cependant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Si les condamnations prononcées antérieurement atteignent ou dépassent cette limite, le prévenu est condamné à une peine de quotité nulle (ATF 145 IV 449 consid. 1.5 ss).</w:t>
      </w:r>
    </w:p>
    <w:p>
      <w:r>
        <w:rPr>
          <w:b/>
        </w:rPr>
        <w:t>E. 3.4</w:t>
      </w:r>
    </w:p>
    <w:p>
      <w:r>
        <w:t>En l'espèce, la période pénale en cause est relativement importante (dix mois) et l'appelant a fait l'objet de deux interpellations successives durant celle-ci. Il a persisté, depuis de nombreuses années, à séjourner en Suisse dans l'illégalité, faisant ainsi preuve d'un mépris évident de la législation en vigueur. Il a mobilisé, à chaque nouvelle interpellation, des acteurs appelés à assurer la sécurité publique causant ainsi un préjudice à la collectivité. En outre, il a détenu et aliéné du haschich, de</w:t>
      </w:r>
    </w:p>
    <w:p>
      <w:r>
        <w:t>- 11/17 - P/5961/2022 surcroît à une personne mineure, contribuant de la sorte au fléau pour la santé publique que représente la consommation de cette substance, quand bien même il était question de petites quantités. Il sera néanmoins tenu compte du type de drogue et des quantités en cause dans le cadre de la quotité de la peine. L'appelant a de nombreux antécédents spécifiques et persiste dans ses activités illicites malgré ses diverses condamnations faisant ainsi preuve d'une volonté délictuelle accrue. S'il est incontestable que la situation dans le pays d'origine de l'appelant est difficile, sa situation personnelle ne justifie pas ses actes. Il s'entête à séjourner en Suisse où il ne bénéficie d'aucune situation stable et n'a aucune perspective de gain licite. À cet égard, il ne prétend pas avoir entrepris une quelconque démarche pour obtenir le statut de réfugié politique et ne fait pas état d'une volonté particulière de sortir de l'illégalité. La collaboration de l'appelant dans la procédure peut être qualifiée de moyenne. Il a régulièrement varié dans ses déclarations et admis les faits uniquement lorsqu'il n'était pas possible de les contester au vu des éléments de preuve objectifs recueillis. Il y a concours d'infractions, ce qui constitue un facteur aggravant. En vertu de ce qui précède, la faute de l'appelant ne saurait être minimisée.</w:t>
      </w:r>
    </w:p>
    <w:p>
      <w:r>
        <w:rPr>
          <w:b/>
        </w:rPr>
        <w:t>E. 3.5</w:t>
      </w:r>
    </w:p>
    <w:p>
      <w:r>
        <w:t>L'appelant ne remet pas en cause le genre de la peine prononcée. Dans tous les cas, il convient de confirmer le choix du genre de peine, que ce soit pour les infractions à la LStup ou le séjour illégal, étant donné que ses précédentes condamnations à des peines pécuniaires n'ont pas eu l'effet dissuasif escompté et qu'il ne bénéficie d'aucune source de revenu licite permettant d'espérer le recouvrement d'une peine pécuniaire.</w:t>
      </w:r>
    </w:p>
    <w:p>
      <w:r>
        <w:rPr>
          <w:b/>
        </w:rPr>
        <w:t>E. 3.6</w:t>
      </w:r>
    </w:p>
    <w:p>
      <w:r>
        <w:t>Les délits à la LStup (art. 19 al. 1 let. c et d) sont abstraitement plus graves que le séjour illégal (art. 115 al. 1 let. b LEI). Les premiers emportent une peine privative de liberté de l'ordre de deux mois, laquelle constitue la peine de base. Cette peine doit être augmentée pour tenir compte du séjour illégal. L'appelant a déjà été condamné à plusieurs reprises pour séjour illégal ; il s'agissait quasiment à chaque fois de concours avec des infractions plus graves (art. 186 CP et / ou art. 19 al. 1 LStup, passibles d'une peine privative de liberté pouvant aller jusqu'à trois ans). La part afférente au séjour illégal dans ces condamnations n'excède ainsi pas 210 unités, de sorte que la peine de base doit être aggravée de 15 jours (peine théorique : un mois) de ce chef.</w:t>
      </w:r>
    </w:p>
    <w:p>
      <w:r>
        <w:t>- 12/17 - P/5961/2022 Ainsi, la peine d'ensemble doit être fixée à 75 jours de peine privative de liberté.</w:t>
      </w:r>
    </w:p>
    <w:p>
      <w:r>
        <w:rPr>
          <w:b/>
        </w:rPr>
        <w:t>E. 4.1</w:t>
      </w:r>
    </w:p>
    <w:p>
      <w:r>
        <w:t>Aux termes de l'art. 66abis CP, le juge peut expulser un étranger du territoire suisse pour une durée de trois à quinze ans si, pour un crime ou un délit non visé à l'art. 66a CP, celui-ci a été condamné à une peine ou a fait l'objet d'une mesure.</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et 139 I 31 consid. 2.3.3).</w:t>
      </w:r>
    </w:p>
    <w:p>
      <w:r>
        <w:rPr>
          <w:b/>
        </w:rPr>
        <w:t>E. 4.2</w:t>
      </w:r>
    </w:p>
    <w:p>
      <w:r>
        <w:t>En l'occurrence, l'appelant s'est rendu coupable de nombreux délits ayant monopolisé à plusieurs reprises des agents du corps de police causant ainsi un préjudice à la collectivité publique. De plus, le trafic de stupéfiants est un sérieux problème de santé publique que la Suisse vise à endiguer. L'appelant n'a pas démontré l'existence concrète d'un projet d'avenir visant à régulariser sa situation administrative en Suisse et à obtenir des revenus licites. On peut en déduire un risque de récidive concret dans les prochains mois s'il persiste à séjourner en Suisse, de sorte que l'intérêt public à l'expulsion l'emporte sur son intérêt privé à résider sur notre territoire. Il n'a vécu que peu de temps en Suisse, où il est arrivé après sa majorité, et son séjour a eu lieu entièrement dans l'illégalité. Il n'a tissé aucun lien particulier avec la Suisse où il n'a ni famille ni logement et où il n'a jamais travaillé. L'existence alléguée d'amis en Suisse ne saurait suffire à admettre l'existence de lien sociaux solides avec le pays. Au vu de ce qui précède, l'expulsion de l'appelant pour une durée de trois ans, justifiée et proportionnée, sera confirmée.</w:t>
      </w:r>
    </w:p>
    <w:p>
      <w:r>
        <w:rPr>
          <w:b/>
        </w:rPr>
        <w:t>E. 4.3</w:t>
      </w:r>
    </w:p>
    <w:p>
      <w:r>
        <w:t>Il n'y a pas lieu d'étendre la mesure d'expulsion prononcée à l'ensemble de l'espace Schengen, l'expulsion du territoire suisse suffisant à atteindre le but recherché.</w:t>
      </w:r>
    </w:p>
    <w:p>
      <w:r>
        <w:rPr>
          <w:b/>
        </w:rPr>
        <w:t>E. 5.1</w:t>
      </w:r>
    </w:p>
    <w:p>
      <w:r>
        <w:t>L'appelant, qui succombe dans l'intégralité de ses conclusions en appel, supportera les frais de la procédure envers l'État, lesquels comprennent un émolument de CHF 1'500.- (art. 428 CPP et 14 al. 1 let. e du règlement fixant le tarif des frais en matière pénale [RTFMP]).</w:t>
      </w:r>
    </w:p>
    <w:p>
      <w:r>
        <w:t>- 13/17 - P/5961/2022</w:t>
      </w:r>
    </w:p>
    <w:p>
      <w:r>
        <w:rPr>
          <w:b/>
        </w:rPr>
        <w:t>E. 5.2</w:t>
      </w:r>
    </w:p>
    <w:p>
      <w:r>
        <w:t>Compte tenu de la confirmation du verdict de culpabilité tel que prononcé par le TP, il n'y a pas lieu de revenir sur la répartition des frais de première instance qui sera confirmée (art. 426 al. 1 CPP).</w:t>
      </w:r>
    </w:p>
    <w:p>
      <w:r>
        <w:t>L'émolument complémentaire de jugement arrêté à CHF 600.- par le premier juge sera supporté par l'appelant.</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suivant, débours de l'étude inclus : avocat stagiaire CHF 110.- (let. a)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 déclaration d'appel (ordonnance de la Cour des plaintes du Tribunal pénal fédéral BB.2014.51 du 21 novembre 2014 consid. 2.1). Des exceptions demeurent possibles, charge à l'avocat de justifier l'ampleur d'opérations dont la couverture ne serait pas assurée par le forfait.</w:t>
      </w:r>
    </w:p>
    <w:p>
      <w:r>
        <w:rPr>
          <w:b/>
        </w:rPr>
        <w:t>E. 6.3</w:t>
      </w:r>
    </w:p>
    <w:p>
      <w:r>
        <w:t>En l'espèce, si la conférence du 10 août 2022 était justifiée compte tenu de la détention du mandant, de la nécessité de discuter du déroulement de la procédure d'appel et des arguments à avancer, les entretiens subséquents (23 août et 19 septembre 2022) ne l'étaient pas dans la mesure où le mémoire d'appel se fonde exclusivement sur le dossier de la procédure, qui ne présente pas de complexité particulière et n'est pas volumineux, étant notamment relevé que l’entretien postérieur à la libération de l’intéressé portait manifestement sur d’autres causes que la présente. La durée de l'entretien du 27 octobre 2022 sera réduite à 30 minutes, durée suffisante pour discuter de l'appel joint déposé par le MP. Le poste "Examen des motivations du jugement de première instance" ne fera pas l'objet d'une indemnisation distincte dans la mesure où la rémunération de cette activité est d'ores</w:t>
      </w:r>
    </w:p>
    <w:p>
      <w:r>
        <w:t>- 14/17 - P/5961/2022 et déjà englobée par le forfait ; ni la complexité ni l'ampleur du jugement in casu ne permettraient d'admettre le contraire. Il en va de même pour les postes "Rédaction de la déclaration d'appel" et "Examen du mémoire d'appel joint du Ministère public" – facturés au tarif avocat-stagiaire – qui sont compris dans le forfait. En outre, les problématiques juridiques en cause ne nécessitaient pas de recherches particulières qui justifieraient une indemnisation en sus du temps accordé pour la rédaction du mémoire d'appel et aucun élément nouveau n'était soulevé en appel, de sorte que le poste "Travail sur dossier" – facturé au tarif avocat-stagiaire – ne sera pas indemnisé. Enfin, la durée comptabilisée pour la rédaction du mémoire d'appel est disproportionnée compte tenu de la difficulté juridique et factuelle de la cause si bien que ce poste sera réduit à trois heures d'activité.</w:t>
      </w:r>
    </w:p>
    <w:p>
      <w:r>
        <w:t>En conclusion, la rémunération sera arrêtée à CHF 1'550.88 correspondant à six heures d'activité au tarif associé de CHF 200.-/heure (CHF 1'200.-) plus la majoration forfaitaire de 20% (CHF 240.-) et l'équivalent de la TVA au taux de 7.7% (CHF 110.88). * * * * *</w:t>
      </w:r>
    </w:p>
    <w:p>
      <w:r>
        <w:t>- 15/17 - P/5961/2022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