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AARP/72/2020 vom 13. Februar 2020</w:t>
      </w:r>
    </w:p>
    <w:p>
      <w:r>
        <w:t>GE Cour de justice, 2020-02-13, FR</w:t>
      </w:r>
    </w:p>
    <w:p>
      <w:r>
        <w:rPr>
          <w:b/>
        </w:rPr>
        <w:t xml:space="preserve">Quelle: </w:t>
      </w:r>
      <w:r>
        <w:t>https://mcp.opencaselaw.ch/entscheid/ge_gerichte_AARP_72_2020</w:t>
      </w:r>
    </w:p>
    <w:p>
      <w:r>
        <w:t>FR: GE_GERICHTE AARP/72/2020 du 13 février 2020</w:t>
      </w:r>
    </w:p>
    <w:p>
      <w:r>
        <w:t>IT: GE_GERICHTE AARP/72/2020 del 13 febbraio 2020</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Tribunal fédéral du 14 novembre 2019, la Cour de céans, statuant à nouveau, doit uniquement procéder à l'analyse des opérations figurant aux notes d'honoraires de Me J______ dont A______ sollicite l'indemnisation en application de l'art. 429 al. 1 let. a CPP.</w:t>
      </w:r>
    </w:p>
    <w:p>
      <w:r>
        <w:rPr>
          <w:b/>
        </w:rPr>
        <w:t>E. 2</w:t>
      </w:r>
    </w:p>
    <w:p>
      <w:r>
        <w:t>2.1.1.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w:t>
      </w:r>
    </w:p>
    <w:p>
      <w:r>
        <w:t>- 9/19 - P/69/2008 l'art. 436 al. 1 CPP (arrêt du Tribunal fédéral 6B_74/2017 du 21 avril 2017 consid. 2.1). 2.1.2.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S'agissant de l'indemnité pour les dépenses occasionnées par l'exercice raisonnable de ses droits de procédure, le défenseur doit donc produire une liste d'opérations comportant le temps consacré et le montant de ses honoraires (arrêt du Tribunal pénal fédéral, SK.2010.27 du 12 mai 2011 ; ACPR/179/2012 du 2 mai 2012). 2.1.3.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p. 162 ss ; arrêt du Tribunal fédéral 6B_392/2013 du 4 novembre 2013 consid. 2.3). En effet, l'indemnisation prévue à l'art. 429 al. 1 let. a CPP tend à ce que l'État répare la totalité du dommage en relation avec la procédure pénale (Message, p. 1313).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(ACPR/112/2014 du 26 février 2014, renvoyant à SJ 2012 I 175 ; ACPR/279/2014 du 27 mai 2014, ACPR/21/2014 du 13 janvier 2014) ou de CHF 400.- (ACPR/282/2014 du 30 mai 2014), notamment si l'avocat concerné avait lui- même calculé sa prétention à ce taux-là (ACPR/377/2013 du 13 août 2013). Elle retient un taux horaire de CHF 350.- pour les collaborateurs (AARP/65/2017 du 23 février 2017) et de CHF 150.- pour les avocats stagiaires (ACPR/187/2017 du 22 mars 2017 consid 3.2 ; AARP/65/2017 du 23 février 2017). 2.1.4. L'indemnité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w:t>
      </w:r>
    </w:p>
    <w:p>
      <w:r>
        <w:t>- 10/19 - P/69/2008 fait ou en droit et que le volume de travail et donc les honoraires étaient ainsi justifiés (ATF 142 IV 45 consid. 2.1 p. 47 ; Message, FF 2005, p. 1312 ch. 2.10.3.1).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S'il s'écarte notablement de la note d'honoraires présentée, il doit en motiver les raisons (M. NIGGLI / M. HEER / H. WIPRÄCHTIGER (éds.), op. cit., n. 18 ad art. 429). Ainsi, si les frais de défense doivent en principe être pleinement indemnisés, il n'en reste pas moins qu'ils doivent rester dans un rapport raisonnable par rapport à la complexité et à l'importance de l'affaire (ATF 142 IV 163 p. 169).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2.1.5. Le CPP n'exclut pas en soi la participation de plusieurs défenseurs. Autre est néanmoins la question de savoir si le prévenu acquitté peut requérir une indemnisation pour ses frais de défense qui couvre l'intervention de ses différents défenseurs. Le recours à plusieurs avocats peut, en cas de procédure volumineuse et complexe, par exemple une procédure se rapportant à la gestion des intérêts pécuniaires d'une banque, procéder d'un exercice raisonnable des droits de procédure (arrêt du Tribunal fédéral 6B_875/2013 du 7 avril 2014 consid. 4.3 et 4.5 = SJ 2014 I 424-425).</w:t>
      </w:r>
    </w:p>
    <w:p>
      <w:r>
        <w:t>- 11/19 - P/69/2008 2.1.6. L'activité de l'avocat pour les procédures de recours doit être indemnisée séparément de la procédure au fond (art. 436 CPP). Elle ne peut plus être couverte par l'indemnité prévue à l'art. 429 al. 1 let. a CPP (ATF 142 IV 163, consid. 3.2.2). 2.1.7. La doctrine est muette sur la question de la taxe sur la valeur ajoutée. Tant la jurisprudence rendue par la Cour de justice en matière d'indemnisation depuis l'entrée en vigueur du CPP (AARP/89/11 du 18 août 2011, cons. 7; AARP/159/2011 du 4 novembre 2011 consid. 3.1.1; AARP165/11 du 8 novembre 2011, consid. 2.3.2 ; AARP/145/2012 du 4 mai 2012, consid. 2.4) que la pratique genevoise en matière d'assistance judiciaire admettent le dédommagement de la TVA, pratique qui sera suivie en l'espèce. Selon la loi fédérale régissant la taxe sur la valeur ajoutée (RS 641.20; LTVA), le taux applicable aux prestations de service est de 7.7 % (art. 25 al. 1 LTVA), ce depuis le 1er janvier 2018 ; auparavant, il était de 8%. Les taux seront donc différenciés dans les calculs opérés ci-après. 2.1.8.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Lorsque la condamnation aux frais n'est que partielle, la réduction de l'indemnité devrait s'opérer dans la même mesure (arrêts du Tribunal fédéral 6B_548/2018 du 18 juillet 2018 consid. 1.1.2 ; 6B_1238/2017 du 12 avril 2018 consid. 2.1 ; 6B_385/2017 du 5 décembre 2017 consid. 2.1). 2.1.9. L'indemnité fondée sur l'art. 429 al. 1 let. a CPP ne produit pas d'intérêts (ATF 143 IV 495 consid. 2.2.4 ; arrêt du Tribunal fédéral 6B_1008/2017 du 5 avril 2018 consid. 2.3 in fine). 2.2.1. En l'espèce, conformément à l'arrêt du TF, il est acquis à l'appelant que son acquittement partiel lui ouvre le droit à une indemnisation des frais de son conseil de choix en application de l'art. 429 al. 1 let. a CPP, étant précisé que son avocat nommé d'office a été indemnisé par l'Etat au titre de l'assistance judiciaire. Il conclut à l'allocation d'une indemnité de CHF 812'220.- correspondant à 1'720 heures et 30 minutes d'activité à un tarif horaire de CHF 400.- ou CHF 500.-, TVA comprise, selon les notes d'honoraires des 28 mai 2014, 29 avril 2015, 6 mai 2015, 10 avril 2018 et 19 avril 2018. L'ampleur de cette activité n'est pas justifiée à plusieurs égards.</w:t>
      </w:r>
    </w:p>
    <w:p>
      <w:r>
        <w:t>- 12/19 - P/69/2008 Me J______ comptabilise dans ses notes d'honoraires les heures consacrées à s'entretenir avec l'appelant et avec l'épouse de ce dernier, à conférer avec son confrère nommé d'office, à rédiger des écritures, à préparer et à assister aux audiences par-devant les différentes juridictions, soit des activités également entreprises par Me C______ et déjà indemnisées dans leur grande majorité. Ainsi, les nombreux doublons créés par le fonctionnement en binôme des deux avocats seront pris en compte pour déterminer dans quelle mesure le temps consacré pour certaines activités de Me J______ était nécessaire à la défense de l'appelant. Période allant du 1er septembre 2012 au 6 juin 2014 (note d'honoraire du 28 mai 2014) Les entretiens avec M______ (1 heure), avec A______ (9 heures et 30 minutes) et avec Me C______ (20 heures correspondant à un peu moins d'un entretien par mois) seront admis conformément à la note d'honoraires dans la mesure où ils apparaissent justifiés à ce stade de la procédure, qui impliquait la recherche et l'examen de moyens de preuve, la collecte de nombreuses informations et la mise en place de la stratégie de défense. L'activité de Me J______ au titre de l'examen du dossier et de la préparation des audiences au MP et au TCrim sera ramenée de 213 heures à 90 heures. D'une part, l'activité des défenseurs aurait dû être coordonnée, notamment s'agissant des auditions des témoins, et Me C______ a déjà été largement indemnisé à cet égard à hauteur de 63 heures et 20 minutes. D'autre part, au stade des audiences par-devant le TCrim en tous cas, Me J______ devait connaître parfaitement le dossier de la cause pour avoir assisté l'appelant depuis le mois de septembre 2012. Par ailleurs, les questions juridiques soulevées par cette procédure n'apparaissent pas particulièrement complexes. Le temps consacré aux audiences sera retenu à hauteur de leurs durées effectives, soit 205 heures et 10 minutes, même si les défenseurs auraient pour cela aussi dû coordonner leurs interventions.</w:t>
      </w:r>
    </w:p>
    <w:p>
      <w:r>
        <w:rPr>
          <w:b/>
        </w:rPr>
        <w:t>E. 4</w:t>
      </w:r>
    </w:p>
    <w:p>
      <w:r>
        <w:t>heures seront considérées comme adéquates s'agissant de la rédaction de l'écriture du 22 janvier 2014 et des réquisitions de preuves du 25 février 2014 au TCrim, en lieu et place des 12 heures réclamées, excessives dans la mesure où Me C______ y a très largement contribué et a été indemnisé pour les actes de procédure effectués entre le 13 janvier et le 4 septembre 2014 à hauteur de 120 heures de travail. Les 109 heures et 30 minutes déployées à la rédaction d'écritures et de recours parallèles à la Cour de justice, rejetés dans leur totalité, ne seront pas indemnisées, tout comme les 96 heures consacrées à des recours au TF (ATF 142 IV 163 consid. 3.2.2.).</w:t>
      </w:r>
    </w:p>
    <w:p>
      <w:r>
        <w:t>- 13/19 - P/69/2008 Il en va de même des 24 heures 40 minutes consacrées aux divers actes entrepris par-devant le TMC, lesquelles auraient été indemnisées par cette juridiction si l'appelant avait obtenu gain de cause, ce qui n'a pas été le cas. Au regard de ce qui précède, le travail de Me J______ doit être admis à hauteur de 329 heures et 40 minutes d'activité au tarif horaire de CHF 400.-, conforme au tarif horaire usuellement retenu par le TF et par la CPAR. C'est ainsi un montant de CHF 142'416.- qui doit lui être pris en considération, TVA au taux de 8% comprise, pour la procédure préliminaire et la procédure de première instance. Période allant du 7 juin 2014 au 6 mai 2015 (notes d'honoraires des 29 avril et</w:t>
      </w:r>
    </w:p>
    <w:p>
      <w:r>
        <w:rPr>
          <w:b/>
        </w:rPr>
        <w:t>E. 6</w:t>
      </w:r>
    </w:p>
    <w:p>
      <w:r>
        <w:t>mai 2015) 2 heures d'entretien avec M______ seront retenues en lieu et place des 7 heures et 30 minutes réclamées, excessives vu l'aspect social qu'ils poursuivaient. Le temps d'activité ainsi retenu apparaît suffisant pour tenir l'épouse de l'appelant informée du déroulement de la procédure et de ses tenants et aboutissants sur une période de moins d'un an. Les entretiens avec Me C______ seront réduits de 21 heures et 15 minutes à 5 heures, soit un rendez-vous d'une heure tous les deux mois, amplement suffisants à ce stade de la procédure et au regard de sa connaissance du dossier.</w:t>
      </w:r>
    </w:p>
    <w:p>
      <w:r>
        <w:rPr>
          <w:b/>
        </w:rPr>
        <w:t>E. 9</w:t>
      </w:r>
    </w:p>
    <w:p>
      <w:r>
        <w:t>heures d'entretiens avec A______, correspondant à un entretien d'1 heure et 30 minutes tous les deux mois durant 11 mois, seront indemnisées en lieu et place des 22 heures et 30 minutes réclamées pour les mêmes raisons que celles ayant présidé à la réduction du poste entretiens avec Me C______. Un abattement de 8 heures sur les 16 heures consacrées à l'étude du jugement motivé du TCrim sera effectué, une journée de travail paraissant suffisante à ce titre vu l'absence de questions juridiques complexes à analyser et Me C______ ayant par ailleurs été indemnisé pour ce poste à hauteur de 7 heures et 30 minutes de travail. Les 40 heures consacrées à la participation de Me J______ à la rédaction de la déclaration d'appel ne seront pas retenues, Me C______ ayant déjà été largement rétribué pour ce poste (84 heures) et rien ne justifiant une activité d'une plus grande ampleur, étant rappelé qu'une déclaration d'appel n'a pas à être motivée à teneur de l'art. 399 al. 3 CPP. Les 2 heures d'étude de l'appel joint du MP, les 2 heures de consultation du dossier à la CPAR et les 6 heures de travail effectué dans le cadre de la demande de mise en liberté apparaissent adéquates et nécessaires et seront dès lors admises dans leur totalité.</w:t>
      </w:r>
    </w:p>
    <w:p>
      <w:r>
        <w:t>- 14/19 - P/69/2008 Au contraire, le temps consacré à l'étude du dossier apparaît excessif. A nouveau, à ce stade de la procédure et ayant assisté l'appelant depuis son arrestation en 2012, Me J______ devait connaître parfaitement le dossier. Si un rafraichissement de sa mémoire par le biais d'une relecture rapide de certaines pièces peut avoir été nécessaire, celle-ci ne pouvait pas excéder 10 heures, ce d'autant que, comme déjà relevé, aucune question juridique particulièrement compliquée ne se posait. Les 22 heures de travail comprenant la rédaction des déterminations à la CPAR du 20 novembre 2014, l'étude des ordonnances de la CPAR des 18 décembre 2014 et 26 février 2015 et de l'arrêt de la CPAR du 2 février 2015, ainsi que la rédaction du courrier à la Présidente de la CPAR du 29 décembre 2014 et des réquisitions de preuves du 6 février 2015 seront réduites à 8 heures vu la contribution de son confrère nommé d'office à certaines de ces écritures et son indemnisation à ce titre (6 heures pour la détermination du 20 novembre 2014 et l'écriture du 13 janvier 2015, 1 heure pour les réquisitions de preuves du 6 février 2015 et globalement</w:t>
      </w:r>
    </w:p>
    <w:p>
      <w:r>
        <w:rPr>
          <w:b/>
        </w:rPr>
        <w:t>E. 10</w:t>
      </w:r>
    </w:p>
    <w:p>
      <w:r>
        <w:t>heures d'étude du dossier). 3 heures de travail apparaissent suffisantes à l'examen de pièces nouvelles – enregistrement d'un entretien entre un journaliste et la partie plaignante –, à leur transcription et traduction libre ainsi qu'à la rédaction du courrier à la CPAR du 30 avril 2015 de deux pages à ce sujet, étant relevé que cette dernière a systématiquement donné suite aux demandes de traduction de documents des parties, leur évitant ainsi ce travail supplémentaire. Le travail de Me J______ sera retenu à hauteur de 8 heures de travail pour la préparation des débats d'appel, comprenant l'examen du dossier et des pièces nouvelles, la rédaction du courrier à la CPAR et l'établissement du chargé de</w:t>
      </w:r>
    </w:p>
    <w:p>
      <w:r>
        <w:rPr>
          <w:b/>
        </w:rPr>
        <w:t>E. 13</w:t>
      </w:r>
    </w:p>
    <w:p>
      <w:r>
        <w:t>pièces du 4 mai 2015. La participation de Me J______ aux audiences des 4, 5 et 6 mai 2015 sera aussi admise selon leurs durées effectives, soit 19 heures et 25 minutes. Pour les mêmes raisons que celles mentionnées supra, les 46 heures consacrées à des recours et écritures au TF et les 34 heures d'actes effectués dans le cadre de demandes de récusation, procédures parallèles, sont écartées. Au regard de ce qui précède, 82 heures et 25 minutes d'activité de Me J______ au taux horaire de CHF 400.- doit être admis. C'est ainsi un montant de CHF 35'604.- qui doit être pris en considération, TVA au taux de 8% comprise, pour la première procédure par-devant la CPAR. Période allant du 7 mai 2015 au 19 avril 2018 (notes d'honoraires des 10 et 19 avril 2018)</w:t>
      </w:r>
    </w:p>
    <w:p>
      <w:r>
        <w:t>- 15/19 - P/69/2008 Me J______ indique avoir consacré plus de 40 heures à des entretiens avec l'appelant et Me C______, sans qu'il ne soit précisé si ces entretiens ont eu lieu en présence des deux personnes précitées ou avec l'une ou l'autre séparément. L'on pourra toutefois considérer que de 2015 à 2018, l'activité des conseils de l'appelant s'est concentrée sur des procédures de recours au TF (432 heures) ainsi que sur des procédures de récusation (6 heures), qui ne doivent pas être indemnisées par la CPAR. Ainsi, l'ampleur de ces entretiens apparaît largement excessive, ce d'autant qu'à nouveau le dossier de la cause était plus que parfaitement connu de tous et qu'il n'a de surcroît guère évolué durant la procédure d'appel. C'est ainsi 5 heures d'entretiens avec l'appelant et son confrère qui seront allouées à Me J______, suffisantes à la préparation des seconds débats d'appel. Il ressort de l'arrêt de la CPAR du 27 avril 2018 que les 80 heures accordées à Me C______ pour l'ensemble des actes réalisés postérieurement au renvoi de la cause à la CPAR par le TF prenaient en compte le travail effectué par Me J______. Selon la CPAR, même si la lecture de l'arrêt de renvoi, d'une certaine densité, avait dû prendre plusieurs heures, il n'en demeurait pas moins qu'à l'issue de cela les avocats n'avaient pu que constater que les questions laissées ouvertes étaient plus restreintes que lors des premiers débats d'appel. A cela s'ajoutait encore leur connaissance du dossier supposée parfaite qui devait leur permettre de ne pas déployer une activité trop importante pour se le réapproprier. Ils avaient ensuite dû décider s'il était opportun de présenter des réquisitions de preuve et/ou préparer des incidents, cas échéant les identifier et les motiver, ainsi que préparer les débats et les prises de positions sur les requêtes ou incidents adverses, plaidoiries sur ces questions et sur le fond compris. Ainsi, il apparaissait "que 80 heures d'activité, rémunérées au taux horaire de CHF 200.-, étaient suffisantes pour permettre à chacun des deux avocats concernés, chefs d'étude expérimentés et supposés efficaces, d'effectuer ces opérations et, plus généralement, de défendre leur client dans toute la mesure nécessaire à ce stade de la procédure". Partant, une réduction de 120 heures doit être effectuée, soit 16 heures d'étude de l'arrêt de la CPAR du 12 juillet 2015, 12 heures de rédaction de réquisitions de preuves, 16 heures d'étude de pièces complémentaires et de rédaction de réquisitions de preuves subséquentes du 9 avril 2018 et 76 heures d'étude du dossier et de préparation des débats d'appel comprenant des entretiens avec l'appelant de Me C______. Le travail de Me J______ ne sera dès lors pas pris en considération pour ces postes. Dans la mesure où il n'est pas possible de déterminer si les opérations réalisées par Me J______ en lien avec la demande de mise en liberté du 27 mars 2017 ont été prises en compte dans les 80 heures susmentionnées, elles seront indemnisées à hauteur de 5 heures et 15 minutes, soit 1 heure et 15 minutes d'audience, 2 heures d'étude de l'arrêt de l'Audiencia Nacional espagnole et 2 heures de rédaction de la demande et des déterminations complémentaires, lesquelles reprenaient en grande partie des arguments déjà présentés – dans la déclaration d'appel notamment – ou ne présentant pas de grande difficulté juridique.</w:t>
      </w:r>
    </w:p>
    <w:p>
      <w:r>
        <w:t>- 16/19 - P/69/2008 Les 3 heures d'échanges avec la CPAR au sujet de demandes d'interview de l'appelant, dont la charge incombait aux journalistes désireux de s'entretenir avec ce dernier et par ailleurs non nécessaires à sa défense, ne seront pas retenues. La participation de Me J______ aux audiences des 16, 17, 18 et 19 avril 2018 est admise conformément à leurs durées effectives, soit 15 heures et 25 minutes. Le tarif horaire de CHF 500.- facturé par Me J______ dans les notes d'honoraires des 10 et 19 avril 2018 sera ramené à CHF 400.- conformément à la jurisprudence de la CPAR ainsi qu'à celle du TF et dans la mesure où le taux horaire pratiqué dans ses notes d'honoraires antérieures était de CHF 400.- et que rien ne justifie son augmentation. Au regard de ce qui précède, le travail de Me J______ doit être pris en considération à hauteur de 25 heures et 40 minutes d'activité au tarif horaire de CHF 400.-, conforme au tarif horaire usuellement retenu par le TF et par la CPAR. C'est ainsi un montant de CHF 11'069.50 (4'428 + 6'641.50) qui doit lui être retenu, TVA au taux de 8% pour les entretiens et la demande de mise en liberté et de 7.7% pour les audiences comprise, pour la procédure consécutive au premier renvoi du TF par- devant la CPAR. 2.2.2. Le montant, avant abattement, dû à l'appelant au titre de ses frais de défense privée pour la procédure de première instance et pour la procédure d'appel jusqu'au premier prononcé de la CPAR en 2015, soit CHF 178'020.- (142'416 + 35'604), doit être réduit de 75% vu la répartition des frais liée à l'issue de la procédure sur le fond. Le montant alloué pour l'activité déployée durant la deuxième procédure d'appel (2018), soit CHF 11'069.50, ne fera l'objet d'aucune réduction, les frais ayant été laissés à la charge de l'Etat dans leur totalité. C'est ainsi un montant total de CHF 55'574.50 (44'505 + 11'069.50) qui sera alloué à l'appelant pour ses frais de défense privée, en application de l'art. 429 al. 1 let. a CPP. Conformément à la jurisprudence, cette somme ne portera pas intérêts, auxquels l’appelant n’a d’ailleurs pas conclu. 2.2.3. A teneur de l'art. 442 al. 4 CPP, cette indemnité sera compensée à due concurrence avec la part des frais de procédure mis à la charge de l'appelant (ATF 143 IV 293 consid. 1) en CHF 231'748.50 (3/4 de CHF 308'997.95). 3. 3.1. Lorsque le Tribunal fédéral admet un recours et renvoie la cause à l'autorité précédente, en l'occurrence à la juridiction d'appel cantonale, pour nouvelle décision,</w:t>
      </w:r>
    </w:p>
    <w:p>
      <w:r>
        <w:t>- 17/19 - P/69/2008 il appartient à cette dernière de statuer sur les frais sur la base de l'art. 428 CPP (arrêt du Tribunal fédéral 6B_1367/2017 du 13 avril 2018 consid. 2.1). La règle selon laquelle les frais de la procédure d'appel postérieurs à un arrêt de renvoi du Tribunal fédéral doivent être laissés à la charge de l'Etat ne vaut que si l'autorité d'appel doit revoir favorablement sa décision à la suite de l'arrêt de renvoi (arrêt du Tribunal fédéral 6B_1367/2017 du 13 avril 2018 consid. 2.1.). 3.2. Vu l'issue de la procédure, les frais de la procédure d'appel postérieure à l'arrêt du Tribunal fédéral 6B_865/2018 du 14 novembre 2019 seront laissés à la charge de l'Etat. 4. Les conseils de l'appelant n'ayant déployé aucune activité par-devant la CPAR à la suite du renvoi de la cause par le TF, aucune indemnisation ne sera allouée à ce titre. * * * * *</w:t>
      </w:r>
    </w:p>
    <w:p>
      <w:r>
        <w:t>- 18/19 - P/69/2008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