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AARP/71/2019 vom 7. März 2018</w:t>
      </w:r>
    </w:p>
    <w:p>
      <w:r>
        <w:t>GE Cour de justice, 2018-03-07, FR</w:t>
      </w:r>
    </w:p>
    <w:p>
      <w:r>
        <w:rPr>
          <w:b/>
        </w:rPr>
        <w:t xml:space="preserve">Quelle: </w:t>
      </w:r>
      <w:r>
        <w:t>https://mcp.opencaselaw.ch/entscheid/ge_gerichte_AARP_71_2019</w:t>
      </w:r>
    </w:p>
    <w:p>
      <w:r>
        <w:t>FR: GE_GERICHTE AARP/71/2019 du 7 mars 2018</w:t>
      </w:r>
    </w:p>
    <w:p>
      <w:r>
        <w:t>IT: GE_GERICHTE AARP/71/2019 del 7 marzo 2018</w:t>
      </w:r>
    </w:p>
    <w:p>
      <w:pPr>
        <w:pStyle w:val="Heading2"/>
      </w:pPr>
      <w:r>
        <w:t>Erwägungen</w:t>
      </w:r>
    </w:p>
    <w:p>
      <w:r>
        <w:rPr>
          <w:b/>
        </w:rPr>
        <w:t>E. 1.1</w:t>
      </w:r>
    </w:p>
    <w:p>
      <w:r>
        <w:t>L'appel et l'appel joint sont recevables pour avoir été interjetés et motivés selon la forme et dans les délais prescrits (art. 398, 399 et 401 CPP).</w:t>
      </w:r>
    </w:p>
    <w:p>
      <w:r>
        <w:t>La Chambre limite son examen aux violations décrites dans l'acte d'appel (art. 404 al. 1 CPP), sauf en cas de décisions illégales ou inéquitables (art. 404 al. 2 CPP).</w:t>
      </w:r>
    </w:p>
    <w:p>
      <w:r>
        <w:rPr>
          <w:b/>
        </w:rPr>
        <w:t>E. 1.2</w:t>
      </w:r>
    </w:p>
    <w:p>
      <w:r>
        <w:t>En appel, seules les condamnations de l'appelant pour les infractions aux art. 90 al. 1 et 97 al. 1 let. b LCR ne sont pas remises en cause.</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w:t>
      </w:r>
    </w:p>
    <w:p>
      <w:r>
        <w:t>- 11/25 - P/14924/2016 (Cst. – RS 101) et 10 al. 3 CPP, concerne tant le fardeau de la preuve que l'appréciation des preuves.</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(ATF 120 Ia 31 consid. 2 p. 33 ss, 124 IV 86 consid. 2a p. 87 s.).</w:t>
      </w:r>
    </w:p>
    <w:p>
      <w:r>
        <w:rPr>
          <w:b/>
        </w:rPr>
        <w:t>E. 3</w:t>
      </w:r>
    </w:p>
    <w:p>
      <w:r>
        <w:t>3.1.1. 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La menace suppose que l'auteur ait volontairement fait redouter à sa victime la survenance d'un préjudice, au sens large (ATF 122 IV 97 consid. 2b p. 100). Elle constitue un moyen de pression psychologique consistant à annoncer un dommage futur dont la réalisation est présentée comme dépendante de la volonté de l'auteur, sans toutefois qu'il soit nécessaire que cette dépendance soit affective (ATF 117 IV 445 consid. 2b p. 448 ; ATF 106 IV 125 consid. 2a p. 128), ni que l'auteur ait réellement la volonté de réaliser sa menace (ATF 105 IV 120 consid. 2a p. 122). La réalisation d'un dommage doit cependant être présentée par l'auteur comme un</w:t>
      </w:r>
    </w:p>
    <w:p>
      <w:r>
        <w:t>- 12/25 - P/14924/2016 événement dépendant, directement ou indirectement, de sa volonté (arrêt du Tribunal fédéral 6B_1428/2016 du 3 octobre 2017 consid. 2.1 et les références). Le contexte dans lequel des propos sont émis est un élément permettant d'en apprécier le caractère menaçant ou non (cf. arrêts du Tribunal fédéral 6B_593/2016 du 27 avril 2017 consid. 3.1.3 et 6B_307/2013 du 13 juin 2013 consid. 5.2). L'infraction est intentionnelle, le dol éventuel étant suffisant (arrêts du Tribunal fédéral 6B_578/2016 du 19 août 2016 consid. 2.1 ; 6B_871/2014 du 24 août 2015 consid. 2.2.2 ; 6B_820/2011 du 5 mars 2012 consid. 3). 3.1.2.1. En l'espèce, la CPAR tient pour établi qu'en date du 1er juillet 2016, après un mois de travail, le prévenu a été licencié par l'intermédiaire de deux collaborateurs d'une ______ [D_____] de la place. Au cours de cet entretien, il a dit à N______ "je ne vous en veux pas à vous", puis s'est tourné vers l'intimé C______ et lui a dit " il faut savoir que la roue tourne, ça se passera en dehors de ______ [D______]". Dès le lendemain, il a envoyé divers emails à l'intimé au contenu pour le moins injurieux "(…) sans couille comme toi mec (…)" et rabaissant, en évoquant une incarcération dans une même cellule où l'intimé serait "sa péripatéticienne" à son entière merci. Il y sollicitait aussi une rencontre pour une discussion "seul à seul". C'est dans ce contexte que l'appelant a envoyé, le 4 juillet 2016, l'email, fixant un rendez-vous à l'intimé à 18h00 pour s'expliquer, tout en lui "garanti[ssant] que je vais faire plus que te regarder dans les yeux!!!!". Cette dernière phrase, vu ce qui précède, ne pouvait être comprise autrement par l'intimé, de même que toute autre personne raisonnable placée dans la même situation, que comme une annonce explicite de s'en prendre physiquement à lui, autrement dit une menace grave pour son intégrité corporelle. L'intimé a expliqué de manière convaincante avoir effectivement craint pour son intégrité physique, de même que celle de sa compagne. Sur le "qui-vive" durant les semaines suivantes, il s'est fait accompagner à sa voiture par un collègue et a averti ses voisins de la situation dans le but de protéger sa compagne. C'est dire que les menaces ont atteint le seuil de gravité requis pour une application de l'art. 180 CP. C'est vainement que l'appelant prétend avoir uniquement eu l'intention de discuter avec l'intimé C______, sans aucune velléité d'en découdre physiquement. Il a néanmoins admis en cours de procédure que le contenu de son message pouvait être perçu comme belliqueux vis-à-vis de la personne qui venait de le licencier. Dans ces conditions, il échoue à prétendre le contraire en appel, preuve en serait qu'il avait parlé dudit mail à la responsable des ressources humaines.</w:t>
      </w:r>
    </w:p>
    <w:p>
      <w:r>
        <w:t>- 13/25 - P/14924/2016 Plus, il semble que le registre des menaces ne lui soit pas inconnu dans la mesure où il a déjà été condamné du chef de cette infraction par le passé. Au vu de ces circonstances, ayant agi à tout le moins par dol éventuel, l'appelant s'est bien rendu coupable de menaces s'agissant de ce mail du 4 juillet 2016, au sens de l'art. 180 CP de sorte que le jugement de première instance sera confirmé sur ce point. 3.1.2.2. En revanche, s'agissant des propos tenus le 1er juillet 2016 ainsi que des mails des 2 et 3 juillet 2016, la CPAR, à l'instar du premier juge, considère qu'ils ne contiennent pas de menace grave au sens de l'art. 180 CP. En effet, l'énoncé d'un potentiel rendez-vous "seul à seul", même annoncé après un licenciement, ne signifie pas encore forcément que l'appelant compte en venir aux mains. L'indication que "la roue tourne ", dans un tel contexte, peut signifier qu'un jour l'auteur du licenciement pourrait lui aussi un jour subir le même sort. Quant au fait de se retrouver dans une même cellule en prison et d'y être à la merci de l'appelant comme des autres prisonniers, il s'agit in casu d'une hypothèse hautement invraisemblable dans laquelle l'intimé ne peut avoir pensé raisonnablement se retrouver un jour. Ainsi ces propos, bien que totalement inadéquats et désagréables, ne constituent pas des menaces objectivement de nature à alarmer ou effrayer une personne de sorte que l'acquittement de l'appelant sera confirmé les concernant et l'appel joint du MP rejeté.</w:t>
      </w:r>
    </w:p>
    <w:p>
      <w:r>
        <w:t>3.2.1. Se rend coupable d'injure celui qui aura, par la parole, l'écriture, l'image, le geste ou par des voies de fait, attaqué autrui dans son honneur (art. 177 al. 1 CP). Cette infraction est subsidiaire par rapport à la diffamation (art. 173 CP) ou à la calomnie (art. 174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S'agissant d'un texte, il doit être analysé non seulement en fonction des expressions utilisées, prises séparément, mais aussi selon le sens général qui se dégage du texte dans son ensemble (ATF 137 IV 313 consid. 2.1.3 p. 315 s. ; ATF 128 IV 53 consid. 1a p. 58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w:t>
      </w:r>
    </w:p>
    <w:p>
      <w:r>
        <w:t>- 14/25 - P/14924/2016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D'après la jurisprudence, le terme "salope" revêt bien le caractère attentatoire à l'honneur, remplissant les conditions d'une telle atteinte, et est partant un terme injurieux (arrêt du Tribunal fédéral 6B_87/2013 du 13 mai 2013 consid. 4.3 et notamment AARP/146/2017 du 27 avril 2017 ; AARP/79/2017 du 8 mars 2017 ; AARP/218/2013 du 14 mai 2013). 3.2.2. En l'espèce, toujours dans le contexte du licenciement susmentionné, l'intimée D______ a reçu en juillet 2016, des messages via Q______ [RÉSEAU SOCIAL] du plaignant, ce qu'il a reconnu, au contenu assurément injurieux, voire menaçant ("fille de pute" "Sale grosse va", "Si tu savais d où je viens et qui je suis t aurais jms fait ça!"). Ces faits n'ont toutefois pu être poursuivis faute d'un dépôt de plainte pénale dans le délai légal. Après que l'intimée D______ ait "bloqué" l'appelant sur Q______ [RÉSEAU SOCIAL], elle prétend qu'il est l'auteur de textes postés dans la nuit du 15 au 16 octobre 2016 à son attention, via I______, aux termes desquels il lui demande si "Ça va salope?", "(…) sache que je vous pisse au cul à toi et tes 2 copines, vous êtes des sales sorcières mal baisées qui avez la haine parce que vous êtes des grosses dont personne ne veut à part des gars chomes qui pigent kedal" et "Vas y restez dans votre ______ [D______] de fils de pute qui pue la merde avec votre vieux salaire". L'appelant conteste être l'auteur de cette seconde vague de messages. L'assertion, au demeurant non étayée, que son compte I______ aurait été piraté, ne convainc pas, pas plus que le fait qu'il aurait ignoré avoir été bloqué sur Q______ [RÉSEAU SOCIAL] par la plaignante, ce qu'il soutient semble-t-il pour la première fois en appel. Le contenu des textes fait en effet explicitement référence à la "______" [D______] et reprend des termes déjà utilisés en juillet 2016 tels que "sale grosse" ou "des personnes grosses dont personne ne veut" en sus d'un vocabulaire fleuri apparemment coutumier à l'appelant. Nul doute qu'il est l'auteur également de ces textes qu'il n'a pu envoyer via Q______ [RÉSEAU SOCIAL] dans la mesure où l'intimée D______ l'a "bloqué" en juillet 2016, assertion qu'il n'y a pas lieu de remettre en cause et réaction des plus logique à la réception des premiers messages.</w:t>
      </w:r>
    </w:p>
    <w:p>
      <w:r>
        <w:t>- 15/25 - P/14924/2016 Le terme "salope" utilisé dans ce contexte revêt manifestement le caractère injurieux sanctionné par l'art. 177 CP. Le jugement du Tribunal de police sera ainsi également confirmé sur ce point. 3.3.1. L'art. 146 al. 1 CP réprime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Sous l'angle de la notion d'astuce, respectivement de la coresponsabilité de la dupe, celui qui, dans le cadre d'une vente conclue sur internet, livre contre facture un produit d'une importante valeur marchande à un inconnu, dans le cas d'espèce il s'agissait d'une imprimante à haute performance pour un prix de CHF 2'200.-, ce qui ne constitue pas une opération courante, sans examiner, au moins de manière sommaire, la solvabilité de celui-ci omet de prendre les précautions les plus élémentaires et agit avec légèreté (ATF 142 IV 153 consid. 2.2.4).</w:t>
      </w:r>
    </w:p>
    <w:p>
      <w:r>
        <w:t>3.3.2. D'après l'art. 150 1ère hypothèse CP, est punissable sur plainte celui qui, sans bourse délier, aura frauduleusement obtenu une prestation qu'il savait ne devoir être fournie que contre paiement.</w:t>
      </w:r>
    </w:p>
    <w:p>
      <w:r>
        <w:t>3.3.3. Selon l'art. 172ter al. 1 CP, applicable aux infractions du titre 2 de la partie spéciale du code pénal (infractions contre le patrimoine ; art. 137 à 172ter CP), si l'acte ne visait qu'un élément patrimonial de faible valeur ou un dommage de moindre importance, l'auteur sera, sur plainte, puni d'une amende. Il est admis, selon la jurisprudence, qu'un élément patrimonial est de faible valeur s'il ne vaut pas plus que CHF 300.- (ATF 142 IV 129 consid. 3.1.).</w:t>
      </w:r>
    </w:p>
    <w:p>
      <w:r>
        <w:t>Si l'auteur commet plusieurs actes portant chaque fois sur une valeur inférieure à CHF 300.-, il faut prendre en considération, pour autant que les actes remplissent les conditions de l'unité juridique et de l'unité naturelle d'action, le total de ces valeurs (ATF 131 IV 83 consid. 2.4.5 p. 93ss).</w:t>
      </w:r>
    </w:p>
    <w:p>
      <w:r>
        <w:t>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Cette notion doit être interprétée</w:t>
      </w:r>
    </w:p>
    <w:p>
      <w:r>
        <w:t>- 16/25 - P/14924/2016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(ATF 132 IV 49 consid. 3.1.1-3.1.2.2 ; ATF 131 IV 83 consid. 2.1.2-2.4.5 ; 119 IV 216 consid. 2f ; 118 IV 91 consid. 4a ; 111 IV 144 consid. 3b ; arrêts du Tribunal fédéral 6B_310/2014 du 23 novembre 2015 consid. 4.2 in SJ 2016 I 414 et 6S_397/2005 du 15 novembre 2005 consid. 2.3.2.).</w:t>
      </w:r>
    </w:p>
    <w:p>
      <w:r>
        <w:t>Dans l'arrêt TF 6S.397/2005 du 13 novembre 2005, le Tribunal fédéral a nié l'unité d'actions, au motif que les actes étaient séparés et ponctuels, se déroulant à des moments différents durant plusieurs années (TF 6S.397/2005 du 13 novembre 2005 consid. 2.3.2.).</w:t>
      </w:r>
    </w:p>
    <w:p>
      <w:r>
        <w:t>3.4.1. En l'espèce, l'appelant a admis avoir publié une annonce sur "______.ch" au début de l'année 2017, prétendant en appel qu'il y en aurait eu au moins deux, prétextant vendre un smartphone, et avoir reçu sur son compte bancaire sa contrepartie sans, ab initio, avoir l'intention d'envoyer aux acheteurs l'article promis.</w:t>
      </w:r>
    </w:p>
    <w:p>
      <w:r>
        <w:t>Selon ce modus, les dupes n'imaginaient pas qu'elles n'allaient pas recevoir l'objet convoité après avoir fait le paiement, pratique courante dans ce genre d'échange via internet. On ne pouvait raisonnablement leur demander d'autre vérification avant de régler les montants de CHF 200.- à CHF 280.-.</w:t>
      </w:r>
    </w:p>
    <w:p>
      <w:r>
        <w:t>L'appelant avait par son mode de faire, la publication d'une annonce sur internet, l'intention de léser un nombre indéterminé de personnes, à l'instar du voleur qui dérobe un portemonnaie escompte qu'il n'y trouvera pas seulement CHF 5.-, ce qui exclut l'application de l'art. 172ter CP. Cette annonce suffit en effet à former l'unité d'actions telle que prévue par la jurisprudence. Par une seule annonce, l'appelant a d'ailleurs hameçonné les plaignants F______ et G______, le 25 janvier 2017, lesquels ont tous deux le lendemain effectué les versements de respectivement CHF 209.- et CHF 280.-. L'appelant était ainsi prêt à agir à chaque fois que quelqu'un lui présentait une offre, ce qui a effectivement amené deux d'entre elles à lui verser plus de CHF 400.- en une seule journée. Il n'est pas déterminant à cet égard que tous les lésés aient résidé en des communes du canton de Vaud, l'unité d'action tendant bien plus au lieu où l'appelant a agi, à savoir à partir de son ordinateur, escomptant à l'évidence, vu le moyen de diffusion utilisé, que son action porte au-delà du canton et touche le maximum de dupes.</w:t>
      </w:r>
    </w:p>
    <w:p>
      <w:r>
        <w:t>- 17/25 - P/14924/2016 Ce même raisonnement s'applique pour l'annonce du 11 janvier 2017 à laquelle F______ a expliqué avoir répondu avant d'effectuer le versement de CHF 280.- le lendemain. Par conséquent, l'appel sera rejeté sur ce point. 3.4.2. L'appelant, dont la plaque d'immatriculation a systématiquement été filmée par la propriétaire du parking situé à la rue ______ (GE), a reconnu avoir quitté ces lieux à quatre reprises sur une période de 20 jours en novembre 2016 sans s'acquitter des montants dus. Quand bien même une unité d'action devait être retenue, ce qui est douteux en l'espèce, plusieurs jours séparant chacune des infractions, la plaignante n'a pas chiffré son préjudice, ni par sortie, ni globalement. Elle a consenti au versement de CHF 200.- en réparation de son dommage, seul élément tangible à la procédure. Dans ces conditions, l'art. 172ter CP s'applique bien au cas d'espèce de sorte que la condamnation de l'appelant pour l'infraction à l'art. 150 cum 172ter CP sera confirmée.</w:t>
      </w:r>
    </w:p>
    <w:p>
      <w:r>
        <w:rPr>
          <w:b/>
        </w:rPr>
        <w:t>E. 4</w:t>
      </w:r>
    </w:p>
    <w:p>
      <w:r>
        <w:t>4.1.1. Les nouvelles dispositions sur le droit des sanctions sont entrées en vigueur le 1er janvier 2018. Cette réforme marque globalement un durcissement. À l'aune de l'art. 2 CP, cette réforme du droit des sanctions est moins favorable à la personne condamnée qui pourra ainsi revendiquer l'application du droit en vigueur au 31 décembre 2017 si les actes qu'il a commis l'ont été sous l'empire de ce droit, comme c'est le cas en l'espèce.</w:t>
      </w:r>
    </w:p>
    <w:p>
      <w:r>
        <w:t>4.1.2. Dans le nouveau droit en vigueur, le travail d'intérêt général ne représente plus une peine pouvant être prononcée par les tribunaux mais une modalité d'exécution pour certaines peines (art. 79a CP).</w:t>
      </w:r>
    </w:p>
    <w:p>
      <w:r>
        <w:t>Partant, l'ancien droit est plus favorable et sera appliqué in casu.</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- 18/25 - P/14924/2016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 2018 consid. 2.1 ; 6B_718/2017 du 17 janvier 2018 coonsid. 3.1 ; 6B_1428/2016 du 3 octobre 2017 consid. 4.1 ; 6B_326/2016 du 22 mars 2017 consid. 4.1). 4.3.1. A la place d’une peine privative de liberté de moins de six mois ou d’une peine pécuniaire de 180 jours-amende au plus, le juge peut ordonner, avec l’accord de l’auteur, un travail d’intérêt général de 720 heures au plus (art. 37 al. 1 aCP). 4.3.2. Avec l’accord de l’auteur, le juge peut ordonner, à la place de l’amende, un travail d’intérêt général d’une durée de 360 heures au plus (art. 107 al. 1 aCP). 4.4.1. A teneur de l'art. 42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w:t>
      </w:r>
    </w:p>
    <w:p>
      <w:r>
        <w:t>- 19/25 - P/14924/2016 du caractère de l'accusé et ses chances d'amendement. Il ne peut accorder un poids particulier à certains critères et en négliger d'autres qui sont pertinents (ATF 135 IV 180 consid. 2.1 ; 134 IV 1 consid. 4.2.1). 4.4.2. 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4.5</w:t>
      </w:r>
    </w:p>
    <w:p>
      <w:r>
        <w:t>Les délits de menaces et de non-restitution de permis ou de plaques sont passibles d’une peine privative de liberté de trois ans au plus ou d’une peine pécuniaire, celui de l'injure d'une peine pécuniaire de 90 jours-amende au plus et celui d'escroquerie d'une peine privative de liberté de cinq ans au plus ou d'une peine pécuniaire. L'obtention frauduleuse d'importance mineure, ainsi que la violation simple des règles de la circulation routière, constituant des contraventions, sont passibles de l'amende.</w:t>
      </w:r>
    </w:p>
    <w:p>
      <w:r>
        <w:rPr>
          <w:b/>
        </w:rPr>
        <w:t>E. 4.6</w:t>
      </w:r>
    </w:p>
    <w:p>
      <w:r>
        <w:t>En l'espèce, la faute de l'appelant n'est pas négligeable. Il s'en est pris à la liberté et à l'honneur de ses anciens collègues. L'intimé C______ a vécu avec la peur de le voir surgir, à son travail ou à son domicile, pour s'en prendre à sa personne, ou à ses proches. Il a également manqué de prudence, en percutant une voiture. Il a agi par pur mobile égoïste, à savoir pour un appât de gain facile, en postant une annonce sur Internet, dans le but de vendre un smartphone, sans en avoir eu l'intention, et en quittant, à plusieurs reprises, un parking sans s'acquitter du montant dû. La collaboration de l'appelant est tout au plus moyenne. Il a certes admis les infractions de non-restitution de permis ou de plaques et d'obtention frauduleuse d'une prestation, puis finalement l'infraction d'escroquerie, toutefois limitée à un degré contraventionnel, mais pouvait difficilement faire autrement au vu des éléments du dossier qui auraient rendu laborieuse toute dénégation de sa part. Pour le reste, soit les menaces proférées à l'encontre de l'intimé C______, les injures adressées à l'intimée D______, ainsi que la violation simple des règles de la circulation routière, l'appelant persiste à contester les faits. Dans ces conditions, sa prise de conscience est à relativiser, quand bien même il a indiqué, à l'audience de jugement, regretter ses actes envers l'intimé C______ et s'engager à rembourser les dupes escroquées, ainsi que la Ville de Genève.</w:t>
      </w:r>
    </w:p>
    <w:p>
      <w:r>
        <w:t>- 20/25 - P/14924/2016 Il y a concours d'infractions, facteur aggravant justifiant l'augmentation de la peine dans une juste proportion, entre les différents délits commis, soit les infractions de menaces, d'injure, de non-restitution de permis ou de plaques et d'escroquerie. Les infractions contraventionnelles entrent également en concours. L'appelant n'a tiré aucune leçon de ses deux précédentes condamnations, la première pourtant sanctionnée par une peine privative de liberté de 16 mois et la seconde par une peine pécuniaire de 180 jours-amende, à CHF 200.- l'unité, ainsi qu'à une amende de CHF 200.-, convertie en un travail d'intérêt général. La première de ces peines commande des circonstances particulièrement favorables pour prétendre à l'octroi du sursis (art. 42 al. 2 CP), lesquelles n'existent pas en l'espèce. L'appelant se trouve en effet dans une situation personnelle difficile, soit sans revenu, à quoi s'ajoutent ses mauvais antécédents, la répétition d'infractions touchant de multiples biens juridiques durant huit mois et une faible prise de conscience. Les conditions du sursis ne sont ainsi pas réalisées et seule une peine ferme est à même d'atteindre le but de prévention spéciale. L'appelant a donné son accord pour un travail d'intérêt général. Les quotités de 360 heures (pour les délits) et de 20 heures pour les contraventions en lieu et place d'une amende, telles que prononcées par le premier juge, sanctionnent correctement son comportement et tiennent adéquatement compte de sa situation personnelle de sorte qu'elles seront confirmées. L'appel joint du MP sera en conséquence rejeté.</w:t>
      </w:r>
    </w:p>
    <w:p>
      <w:r>
        <w:rPr>
          <w:b/>
        </w:rPr>
        <w:t>E. 5.1</w:t>
      </w:r>
    </w:p>
    <w:p>
      <w:r>
        <w:t>Selon l'art. 428 al. 1 CPP, les frais de la procédure de recours sont mis à la charge des parties dans la mesure où elles ont obtenu gain de cause ou succombé.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Selon l'al. 3, si l'autorité de recours rend elle-même une nouvelle décision, elle se prononce également sur les frais fixés par l'autorité inférieure (arrêt du Tribunal fédéral 6B_136/2016 du 23 janvier 2017 consid. 4.1.2).</w:t>
      </w:r>
    </w:p>
    <w:p>
      <w:r>
        <w:rPr>
          <w:b/>
        </w:rPr>
        <w:t>E. 5.2</w:t>
      </w:r>
    </w:p>
    <w:p>
      <w:r>
        <w:t>L'appelant et l'appelant joint succombent. Le premier supportera les 3/4 des frais de la procédure d'appel envers l'État, comprenant un émolument de CHF 2'500.-. Le solde sera laissé à charge de l'État vu la qualité de l'appelant joint (art. 428 CP et art. 14 al. 1 let. e du règlement fixant le tarif des frais en matière pénale du 22 décembre 2010 [RTFMP – RS/GE E 4 10.03]).</w:t>
      </w:r>
    </w:p>
    <w:p>
      <w:r>
        <w:t>- 21/25 - P/14924/2016 Dans la mesure où tant la culpabilité que la peine sont confirmées, les frais de première instance seront laissés intégralement à charge de l'appelant, y compris l'émolument de jugement complémentaire.</w:t>
      </w:r>
    </w:p>
    <w:p>
      <w:r>
        <w:rPr>
          <w:b/>
        </w:rPr>
        <w:t>E. 6.1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 6.2.1.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6e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6.2.2. Reprenant l'activité de taxation suite à l'entrée en vigueur du CPP, la CPAR a maintenu dans son principe – nonobstant l'ordonnance de la Cour des plaintes du</w:t>
      </w:r>
    </w:p>
    <w:p>
      <w:r>
        <w:t>- 22/25 - P/14924/2016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 justifier l'ampleur des opérations dont la couverture ne serait pas assurée par le forfait (AARP/181/2017 du 30 mai 2017 consid. 8.2.3 ; AARP/187/2017 du 18 mai 2017 consid. 7.2 ; AARP/435/2016 du 24 octobre 2016 consid. 6.2.2). Ainsi, les communications et courriers divers sont en principe inclus dans le forfait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pour leur part indemnisées séparément, dans les limites du principe de nécessité ; aussi, le temps consacré à la rédaction d'écritures inutiles ou reprenant une argumentation déjà développée, fût-ce devant une autorité précédente, ne saurait donner lieu à indemnisation ou à indemnisation supplémentaire (AARP/204/2016 du 9 mai 2016 consid. 7.3 et AARP/109/2016 du 17 mars 2016 consid. 8.2.4 et 8.3.1 [rédaction du mémoire d'appel]).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(AARP/425/2013 du 12 septembre 2013 [énoncé du principe]) ; AARP/142/2016 du 14 avril 2016 consid. 5.4.1, AARP/281/2015 du 25 juin 2015 et AARP/272/2015 du 1er juin 2015 [lecture des jugement, déclaration d'appel, ordonnance et arrêt de la CPAR], contrairement au cas où un examen plus poussé s'imposait, notamment aux fins de déterminer l'opportunité d'un recours au plan cantonal (AARP/184/2016 du 28 avril 2016 consid. 5.3.1 et AARP/158/2016 du 22 avril 2016 consid. 6.3 [lecture du jugement admise]).</w:t>
      </w:r>
    </w:p>
    <w:p>
      <w:r>
        <w:rPr>
          <w:b/>
        </w:rPr>
        <w:t>E. 6.3</w:t>
      </w:r>
    </w:p>
    <w:p>
      <w:r>
        <w:t>En application de ces principes, il convient de retrancher de l'état de frais de Me B______ : - 90 minutes, correspondant au poste "Examen du jugement", activité couverte par le forfait et consistant en l'état à la prise de connaissance d'un jugement tenant sur</w:t>
      </w:r>
    </w:p>
    <w:p>
      <w:r>
        <w:t>- 23/25 - P/14924/2016 15 pages, y compris celles de garde, de taxation et indiquant les voies de recours, traitant d'un complexe de faits dénué de toute difficulté et censé être bien connu du conseil pour l'avoir plaidé en première instance ; - 30 minutes du poste "Déclaration d'appel", acte qui n'a pas à être motivé et entre dans le forfait pour activités diverses.</w:t>
      </w:r>
    </w:p>
    <w:p>
      <w:r>
        <w:rPr>
          <w:b/>
        </w:rPr>
        <w:t>E. 6.4</w:t>
      </w:r>
    </w:p>
    <w:p>
      <w:r>
        <w:t>En conclusion, l'indemnité sera arrêtée à CHF 1'405.50 correspondant à 7h15 d'activité au tarif de CHF 150.-/heure (CHF 1'087.50) plus la majoration forfaitaire de 20% (CHF 217.50) et l'équivalent de la TVA au taux de 7.7% (CHF 100.50).</w:t>
      </w:r>
    </w:p>
    <w:p>
      <w:r>
        <w:t>* * * * *</w:t>
      </w:r>
    </w:p>
    <w:p>
      <w:r>
        <w:t>- 24/25 - P/14924/2016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