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AARP/6/2024 vom 22. Dezember 2023</w:t>
      </w:r>
    </w:p>
    <w:p>
      <w:r>
        <w:t>GE Cour de justice, 2023-12-22, FR</w:t>
      </w:r>
    </w:p>
    <w:p>
      <w:r>
        <w:rPr>
          <w:b/>
        </w:rPr>
        <w:t xml:space="preserve">Quelle: </w:t>
      </w:r>
      <w:r>
        <w:t>https://mcp.opencaselaw.ch/entscheid/ge_gerichte_AARP_6_2024</w:t>
      </w:r>
    </w:p>
    <w:p>
      <w:r>
        <w:t>FR: GE_GERICHTE AARP/6/2024 du 22 décembre 2023</w:t>
      </w:r>
    </w:p>
    <w:p>
      <w:r>
        <w:t>IT: GE_GERICHTE AARP/6/2024 del 22 dicembre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w:t>
      </w:r>
    </w:p>
    <w:p>
      <w:r>
        <w:t>La Chambre limite son examen aux violations décrites dans l'acte d'appel (art. 404 al. 1 CPP), sauf en cas de décisions illégales ou inéquitables (art. 404 al. 2 CPP).</w:t>
      </w:r>
    </w:p>
    <w:p>
      <w:r>
        <w:t>- 8/22 - P/14788/2022</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111 CP réprime le comportement de quiconque tue intentionnellement une personne, tandis que l’art. 122 CP sanctionne quiconque, intentionnellement, blesse une personne de façon à mettre sa vie en danger, mutile le corps d’une personne, un de ses membres ou un de ses organes importants, cause à une personne une incapacité de travail, une infirmité ou une maladie mentale permanentes, ou défigure une personne d’une façon grave et permanente ou lui fait subir toute autre atteinte grave à l’intégrité corporelle ou à la santé physique ou mentale. L’art. 123 CP s’applique pour sa part aux autres atteintes à l’intégrité corporelle ou à la santé.</w:t>
      </w:r>
    </w:p>
    <w:p>
      <w:r>
        <w:rPr>
          <w:b/>
        </w:rPr>
        <w:t>E. 2.3</w:t>
      </w:r>
    </w:p>
    <w:p>
      <w:r>
        <w:t>Il y a tentative lorsque l'auteur a réalisé tous les éléments subjectifs de l'infraction et manifesté sa décision de la commettre, alors que les éléments objectifs font, en tout ou en partie, défaut (ATF 140 IV 150 consid. 3.4). Il y a donc tentative</w:t>
      </w:r>
    </w:p>
    <w:p>
      <w:r>
        <w:t>- 9/22 - P/14788/2022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On peut retenir l'intention homicide lors d'un unique coup de couteau sur le haut du corps de la victime (arrêts du Tribunal fédéral 6B_135/2020 du 16 juin 2020 consid. 4.2 ;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(cf. arrêts du Tribunal fédéral 6B_900/2022 du 22 mai 2023, consid. 2.4 non publié aux ATF 149 IV 266 ; 6B_798/2020 du 16 septembre 2020 consid. 3 ; 6B_230/2012 du 18 septembre 2012 consid. 2.3). Dans le cas d'un coup de couteau dans le haut du corps, le risque de mort, même avec une lame plutôt courte, doit être considéré comme élevé (arrêts du Tribunal fédéral 6B_798/2020 susmentionné consid. 3, tentative de meurtre admise pour un coup dans la poitrine avec couteau un couteau de poche dont la lame mesurait six cm ; 6B_239/2009 du 13 juillet 2009 consid. 1 et 2.4, meurtre par dol éventuel retenu avec un couteau dont la lame mesurait 41 millimètres). Selon sa nature, un seul coup porté peut suffire pour retenir l'infraction de tentative d'homicide par dol éventuel (arrêts du Tribunal fédéral 6B_924/2017 du 14 mars</w:t>
      </w:r>
    </w:p>
    <w:p>
      <w:r>
        <w:t>- 10/22 - P/14788/2022 2018 consid. 1.4.2 ; 6B_246/2012 du 10 juillet 2012 consid. 1.3 ; 6B_829/2010 du 28 février 2011 consid. 3.2). 2.4.1. En l’espèce, l’appelant affirme n’avoir frappé la victime qu’à une reprise (ce qui est médicalement établi), à l’issue de la course poursuite entre le lieu où ils avaient passé la soirée et l’établissement public où celle-ci s’est réfugiée. Cette version est toutefois en contradiction claire avec les images de vidéosurveillance : un visionnement attentif, image par image, démontre qu’au seul moment où l’appelant a potentiellement pu entrer en contact avec la victime, son bras droit était en retrait, alors qu’il a admis que c’est dans cette main qu’il tenait le couteau. Comme les premiers juges, la CPAR retient dès lors que c’est bien à proximité de l’immeuble sis no. ______ rue 1______ que le coup de couteau a été porté, et que les images figurant à la procédure montrent l’appelant qui poursuit sa victime, couteau à la main (celui-ci n’apparaît pas distinctement sur les images ; l’appelant admet néanmoins qu’il l’avait et qu’il a ensuite été le dissimuler, ce que confirme un témoin). En particulier, il n’est ni surprenant, ni contradictoire, compte tenu de la nature constatée de la lésion (aux conséquences finalement relativement bénignes, étant rappelé que la victime a pu sortir des urgences le lendemain sans qu’aucune intervention n’ait été nécessaire) et de la montée d’adrénaline qu’une telle altercation occasionne, que le blessé ait trouvé la force de courir les quelques dizaines de mètres séparant le no. ______ rue 1______ de l’établissement public. Il n’y a ainsi pas de place pour l’application du principe in dubio pro reo, la CPAR n’ayant pas de doute à ce sujet. Pour le surplus, comme les premiers juges, la Cour retient que l’altercation a été provoquée par le jet d’un marteau par la victime en direction de l’appelant, dans l’appartement sis au rez-de-chaussée de l’immeuble. 2.4.2. L’appelant conteste toute intention homicide. Il admet néanmoins s’être emparé d’un couteau de cuisine de grande taille, et l’avoir utilisé pour porter un coup dans le thorax de la victime. L’appelant était sans doute énervé par l’altercation et le jet de marteau dans sa direction ; néanmoins, sa réaction n’a pas été immédiate (ce qui exclut toute légitime défense, laquelle n’est d’ailleurs pas plaidée) ou sous le coup de la surprise ; il a pris le temps de se rendre dans la cuisine pour s’y emparer d’un couteau avant de retrouver sa future victime. Surtout, l’appelant, qui se prévaut de sa formation de brancardier, est adulte et a une expérience certaine de la vie au vu de son âge : il ne peut sérieusement soutenir qu’il ignorait que diriger un couteau muni d’une lame aussi longue vers le thorax d’une autre personne, dans le contexte d’une agression dynamique où les protagonistes sont en mouvement, est susceptible d’entraîner des lésions mortelles. Il a ce nonobstant pris le risque d’un tel geste, sous le coup de la colère, et en toute connaissance de cause. Comme l’ont souligné les légistes, la victime (et, partant, l’appelant) a eu beaucoup de chance et aurait pu succomber à ce coup s’il avait été porté avec un angle un tout petit peu différent. Cette circonstance échappait à l’appelant, qui n’avait aucun</w:t>
      </w:r>
    </w:p>
    <w:p>
      <w:r>
        <w:t>- 11/22 - P/14788/2022 moyen de savoir quels organes seraient ou non atteints par son geste, d’une grande violence (étant rappelé que la plaie présentait une profondeur de 15 cm). Les faits doivent être qualifiés de tentative de meurtre, commis par dol éventuel, et le verdict des premiers juges doit ainsi être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Selon l'art. 22 CP, le juge peut atténuer la peine si l'exécution d'un crime ou d'un délit n'est pas poursuivie jusqu'à son terme.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 La mesure de l'atténuation dépend de la proximité du résultat ainsi que des conséquences effectives des actes commis. En d'autres termes, la réduction devra être</w:t>
      </w:r>
    </w:p>
    <w:p>
      <w:r>
        <w:t>- 12/22 - P/14788/2022 d'autant plus faible que le résultat était proche et ses conséquences graves (ATF 127 IV 101 consid. 2b ; arrêt du Tribunal fédéral 6B_718/2017 du 17 janvier 2018 consid. 3.1).</w:t>
      </w:r>
    </w:p>
    <w:p>
      <w:r>
        <w:rPr>
          <w:b/>
        </w:rPr>
        <w:t>E. 3.3</w:t>
      </w:r>
    </w:p>
    <w:p>
      <w:r>
        <w:t>En l’espèce, l’appelant s’en est pris à la vie de sa victime, bien le plus précieux de l’ordre juridique. Il a agi pour un motif futile et dérisoire, par colère, voire par vengeance, à la suite d’une altercation dont l’origine, quelle qu’elle soit, ne justifiait pas un tel recours à la violence. Le jet d’un marteau dans sa direction l’a certainement énervé, voire motivé à se défendre ; il ne s’est toutefois pas contenté d’une mise en garde ou d’un geste de protection, mais a porté un coup dans la poitrine de son adversaire avant de le poursuivre sur plusieurs dizaines de mètres, couteau à la main. Son mobile est fondamentalement égoïste. S’il est, certes, revenu peu après les faits vers la victime et a fait garrot de sa main sur la plaie, il ne l’a fait qu’après avoir pris soin de dissimuler son arme et il ne s’agit donc pas d’un geste spontané et immédiat. Il ne peut pas être exclu qu’il ait agi de la sorte pour éviter que la victime ne le dénonce, ce qui a d’ailleurs partiellement réussi puisqu’elle l’a initialement mis hors de cause. Ce geste à visée salvatrice n’exclut ainsi pas l’intention homicide initiale mais tempère la faute ; il doit être pris en compte dans la fixation de la peine, sans qu’il ne puisse, faute d’intensité suffisante et d’immédiateté, être qualifié de repentir sincère (circonstance atténuante qui n’est d’ailleurs pas plaidée). L’absence d’immédiateté exclut également tout repentir actif au sens de l’art. 23 CP. La situation personnelle de l’appelant n'explique en rien l'acte commis. Père de famille, il se trouvait certes dans une situation précaire, n’ayant plus de titre de séjour ni d’emploi ; il bénéficiait néanmoins de soutien et de l'aide de sa compagne et de sa famille. L’appelant a plusieurs antécédents, dont l’un au moins est spécifique ; il n’a pas tiré de leçons de ses condamnations précédentes, dont certaines l’ont pourtant conduit à subir de la privation de liberté. La gravité des faits et de la faute commise excluent le prononcé d’une peine compatible avec le sursis. L’appelant a exprimé des excuses, dont la sincérité n’a pas à être mise en doute, et acquiescé aux conclusions civiles. Cela étant, il persiste à minimiser son geste en contestant toute intention homicide ; sa prise de conscience n’est ainsi que partielle. Il minimise également ses antécédents de lésions corporelles, ce qui fait craindre qu’il n’ait pas pris la mesure de la nécessité de mieux gérer ses émotions et ses impulsions pour s’abstenir à l’avenir de tout recours à la violence. Sa collaboration a été mauvaise. Il a nié les faits pendant de longs mois, avant de finalement admettre sa faute, en présentant une version édulcorée des événements, à</w:t>
      </w:r>
    </w:p>
    <w:p>
      <w:r>
        <w:t>- 13/22 - P/14788/2022 la toute fin de l’instruction et alors que les éléments à charge étaient déjà confondants et ne lui laissaient guère d’autre option. Ses projets d’avenir sont peu concrets. Il veut s’occuper de ses enfants, qui étaient déjà au monde lorsque les faits se sont produits : son rôle de père ne l’a manifestement pas empêché de s’en prendre à la vie d’autrui. Il n’avait aucun emploi ni source de revenu au moment de son arrestation et, s’il travaille en prison et fait bénéficier sa nouvelle famille de ces revenus, il a préféré s’acquitter d’amendes plutôt que de contribuer à l’entretien de ses autres enfants mineurs. Le meurtre est passible d’une peine privative de liberté de cinq à vingt ans. En l’espèce, si l’infraction avait été consommée, la peine encourue se serait située dans le milieu de cette fourchette. Les faits ont toutefois connu une issue heureuse, qui conduit à ne retenir qu’une tentative d’homicide et à l’application de l’atténuante prévue à l’art. 22 CP. Cette atténuation devrait être faible, l’absence de résultat de l’infraction découlant plus de la chance et du hasard que d’une exécution imparfaite. Les conséquences finalement relativement bénignes de l’acte seront prises en compte dans l’appréciation. Tout bien pesé, au vu de la gravité de la faute, de la peine clémente requise par le MP, ainsi que des gestes par lesquels l’appelant a cherché à porter secours à sa victime, la CPAR retient qu’une peine privative de liberté de quatre ans, certes clémente, sanctionne adéquatement l’infraction commise. L’appel joint du MP doit donc être admis et le jugement entrepris réformé en ce sens.</w:t>
      </w:r>
    </w:p>
    <w:p>
      <w:r>
        <w:rPr>
          <w:b/>
        </w:rPr>
        <w:t>E. 4.1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meurtre (let. a).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4.2</w:t>
      </w:r>
    </w:p>
    <w:p>
      <w:r>
        <w:t>Malgré la formulation potestative de la norme, le juge de l'expulsion est tenu d'examiner lui-même, au stade du prononcé de l'expulsion déjà, si les conditions de l'art. 66a al. 2 CP sont réalisées et de renoncer à ordonner l'expulsion dans cette hypothèse. Il ne peut renvoyer à l'autorité d'exécution l'examen de toutes les circonstances qui s'opposent à cette mesure (ATF 147 IV 453 consid. 1.4.5 ;</w:t>
      </w:r>
    </w:p>
    <w:p>
      <w:r>
        <w:t>- 14/22 - P/14788/2022 145 IV 455 consid. 9.4 ; 144 IV 332 consid. 3.3 ; arrêts du Tribunal fédéral 6B_747/2019 du 24 juin 2020 consid. 2.1.2 ; 6B_1024/2019 du 29 janvier 2020 consid. 1.3.5).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w:t>
      </w:r>
    </w:p>
    <w:p>
      <w:r>
        <w:t>- 15/22 - P/14788/2022 strafrechtliche Sanktion, cahier spécial, Plaidoyer 5/2016, p. 87 ; AARP/185/2017 du 2 juin 2017 consid. 2.2). Un séjour légal de dix années suppose en principe une bonne intégration de l'étranger (ATF 144 I 266 consid. 3.9 ; arrêt du Tribunal fédéral 6B_1431/2019 du 12 février 2020 consid. 1.3.1).</w:t>
      </w:r>
    </w:p>
    <w:p>
      <w:r>
        <w:rPr>
          <w:b/>
        </w:rPr>
        <w:t>E. 4.3</w:t>
      </w:r>
    </w:p>
    <w:p>
      <w:r>
        <w:t>Un étranger peut se prévaloir de l'art. 8 par. 1 de la Convention de sauvegarde des droits de l’homme (CEDH) (et de l'art. 13 de la Constitution fédérale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 Il n'y a pas d'atteinte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 3.1 ; arrêts du Tribunal fédéral 6B_396/2022 consid. 6.5 ; 6B_257/2022 consid. 3.3 ; 6B_38/2021 du 14 février 2022 consid. 5.1.2). En l'absence de ménage commun avec son enfant et de relations personnelles entretenues de manière régulière, la seule présence en Suisse de l'enfant du condamné ne fait pas obstacle à l'expulsion (arrêts du Tribunal fédéral 6B_435/2023 du 21 juin 2023 consid. 5.2 ; 6B_822/2021 du 4 juillet 2022 consid. 2.1.1).</w:t>
      </w:r>
    </w:p>
    <w:p>
      <w:r>
        <w:rPr>
          <w:b/>
        </w:rPr>
        <w:t>E. 4.4</w:t>
      </w:r>
    </w:p>
    <w:p>
      <w:r>
        <w:t>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w:t>
      </w:r>
    </w:p>
    <w:p>
      <w:r>
        <w:t>- 16/22 - P/14788/2022 d’au moins un an (let. a) ou lorsqu'il existe des raisons sérieuses de croire qu’il a commis un fait punissable grave, ou à l’égard duquel il existe des indices réels qu’il envisage de commettre un tel fait sur le territoire d’un État membre (let. b). Cette disposition n'exige pas une condamnation à une peine privative de liberté d'au moins un an, pas plus que la disposition n'exige une condamnation pour une infraction passible d'une peine privative de liberté minimale d'un an. À cet égard, il suffit que l'infraction correspondante prévoie une peine privative de liberté "plafond" d'un an ou plus. Toutefois, à titre d'exigence cumulative, il faut toujours examiner si la personne concernée représente une menace pour la sécurité publique ou l'ordre public (art. 24, par. 2, Règlement-SIS-II).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(ATF 147 IV 340 consid. 4.4-4.8).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(ATF 147 IV 340 consid. 4.8). L’octroi d'une autorisation de séjour dans un État membre de l’espace SCHENGEN est possible pour une personne faisant l'objet d'une inscription SIS ; si l'autorisation est délivrée, l'inscription de l'expulsion au SIS doit par conséquent être radiée, ce qui peut cas échéant intervenir après le jugement ordonnant ladite inscription. Le fait qu’une personne est au bénéfice d'une telle autorisation ne fait d’ailleurs pas obstacle à l'inscription, laquelle doit alors susciter une consultation entre l'État qui a délivré l'autorisation et celui qui inscrit l'expulsion. Si l'État qui a octroyé l'autorisation de séjour la maintient, l'inscription doit aussi être radiée (arrêt du Tribunal fédéral 6B_834/2021 du 5 mai 2022). 4.5.1. En l’espèce, l’appelant ne bénéficie d’aucun titre de séjour en Suisse, pays dans lequel il a vécu depuis 2006, mais n’a bénéficié d’une autorisation qu’entre 2015 et 2021. Son séjour dans notre pays s’est ainsi déroulé, pour l’essentiel, en marge de la loi. Il n’a plus d’emploi, ne gagnait pas sa vie au moment de son arrestation et vivait d’expédients et du soutien de ses proches. Il n’a plus de contact avec son fils aîné, lequel est bientôt majeur et avec lequel il n’a pour ainsi dire jamais formé de communauté de vie. L’appelant peut en revanche se prévaloir de sa relation avec ses filles, qui disposent d’un titre de séjour en Suisse. Cela étant, lors de son arrestation il ne vivait plus avec</w:t>
      </w:r>
    </w:p>
    <w:p>
      <w:r>
        <w:t>- 17/22 - P/14788/2022 l’aînée, âgée de neuf ans, et cette relation – qui peut se maintenir par le biais des moyens de communication modernes, l’enfant pouvant d’ailleurs rendre visite à son père à l’étranger – ne fait donc pas obstacle à l’expulsion, faute de vie commune. En ce qui concerne la plus jeune fille de l’appelant, qui vivait avec elle et sa mère lors de son arrestation, on peut attendre de celles-ci, au vu de leur nationalité et de l’âge de la fillette, qu’elles accompagnent l’appelant en cas d’expulsion. Il n’est pas établi qu’elles auraient des liens étroits avec la Suisse – l’appelant ne le fait en tout cas pas valoir – et il est facile pour une enfant d’âge non scolaire de s’intégrer dans le lieu de vie de ses parents, quel qu’il soit. Les liens de l’appelant avec la Suisse n’ont ainsi pas une intensité suffisante pour retenir la réalisation d’une situation personnelle grave. 4.5.2. En tout état de cause, même s’il fallait retenir que la première condition de l’art. 66a al. 2 CP était réalisée, l’intérêt public à l’expulsion devrait prévaloir sur les intérêts privés de l’appelant, dès lors qu'il a commis une tentative de meurtre, s’en prenant au bien juridique le plus précieux. La peine privative de liberté de quatre ans dépasse largement une année, ce qui aurait, cas échéant, conduit à la révocation de son autorisation de séjour sur la base de l'art. 62 al. 1 let. b LEI, si elle avait encore été valable (cf. ATF 139 I 145 consid. 2.1, selon lequel constitue une " peine privative de liberté de longue durée " au sens de l'art. 62 al. 1 let. b LEtr [depuis le 1er janvier 2019 : LEI] toute peine dépassant un an d'emprisonnement). Sa dangerosité est manifeste. L’appelant est mal intégré en Suisse, puisqu’il n’a bénéficié que pendant quelques années d’une autorisation de séjour, dont le renouvellement a été définitivement refusé au plus tard en 2021, ne travaillait plus depuis plusieurs mois lors de son arrestation et ne disposait pas de son propre logement. Son cercle social se résume à sa famille et il ne fait état d’aucune activité associative ou bénévole. Il n’a plus de contact avec son fils aîné. Son intérêt privé à pouvoir demeurer en Suisse – où il ne bénéficie d’aucun droit de séjour – est ainsi restreint, et a déjà été nié puisque l’autorisation dont il avait bénéficié a été définitivement révoquée. Certes, l’appelant invoque l’absence de liens avec son pays d’origine, qu’il dit avoir quitté à l’âge de quatre ans. Il est néanmoins encore en lien avec son père, qui vit sur place, n’a pas de problème de langue et ses perspectives d’intégration socio- professionnelle n’y sont donc pas plus mauvaises qu’en Suisse où, faute d’une quelconque autorisation, il n’en a aucune. 4.5.3. Les premiers juges ont renoncé à ordonner l’inscription de l’expulsion au SIS, en raison de ses liens avec la France et pour ne pas prétériter à l'excès ses relations avec ses enfants. Cela étant, les conditions d’une telle inscription sont manifestement réalisées ; il s’agit d’une affaire importante entrant typiquement dans les critères de</w:t>
      </w:r>
    </w:p>
    <w:p>
      <w:r>
        <w:t>- 18/22 - P/14788/2022 cette inscription. L’appelant ne fait en particulier pas valoir qu’il disposerait actuellement encore d’un titre de séjour valable pour ce pays. Même si tel devait être le cas, il importerait que cet État soit informé de la nature des faits commis en Suisse, afin de pouvoir le cas échéant décider en toute connaissance de cause. L’inscription de l’expulsion au SIS doit en conséquence être ordonnée. L’appel joint du MP doit donc également être accepté sur ce point.</w:t>
      </w:r>
    </w:p>
    <w:p>
      <w:r>
        <w:rPr>
          <w:b/>
        </w:rPr>
        <w:t>E. 5</w:t>
      </w:r>
    </w:p>
    <w:p>
      <w:r>
        <w:t>L'appel joint ayant été admis, l'appelant, qui succombe, supportera les frais de la procédure envers l'État (art. 428 CPP).</w:t>
      </w:r>
    </w:p>
    <w:p>
      <w:r>
        <w:rPr>
          <w:b/>
        </w:rPr>
        <w:t>E. 6.1</w:t>
      </w:r>
    </w:p>
    <w:p>
      <w:r>
        <w:t>À défaut d’état de frais de Me C______, défenseur d'office, la CPAR déterminera son indemnisation sur la base des éléments du dossier. La prise de connaissance de la procédure et la préparation de l’audience seront indemnisées à raison de cinq heures ; s’y ajouteront trois entretiens avec le mandant détenu (4h30) et la durée des débats d’appel (3h15), soit 12h45 d’activité à CHF 200.-/heure (CHF 2'550.-), le forfait de 20% (CHF 510.-), une vacation à CHF 100.- et la TVA au taux de 7.7 % (CHF 243.30) pour un total de CHF 3'403.30.</w:t>
      </w:r>
    </w:p>
    <w:p>
      <w:r>
        <w:rPr>
          <w:b/>
        </w:rPr>
        <w:t>E. 6.2</w:t>
      </w:r>
    </w:p>
    <w:p>
      <w:r>
        <w:t>Considéré globalement, l'état de frais produit par Me E______, conseil juridique gratuit de D______, satisfait les exigences légales et jurisprudentielles régissant l'assistance judiciaire gratuite en matière pénale. La rémunération de Me E______ sera partant arrêtée à CHF 454.15 correspondant à 1h55 heures d'activité au tarif de CHF 200.-/heure plus la majoration forfaitaire de 10% et l'équivalent de la TVA au taux de 7.7% en CHF 32.45. * * * * *</w:t>
      </w:r>
    </w:p>
    <w:p>
      <w:r>
        <w:t>- 19/22 - P/14788/2022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