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AARP/69/2023 vom 3. März 2023</w:t>
      </w:r>
    </w:p>
    <w:p>
      <w:r>
        <w:t>GE Cour de justice, 2023-03-03, FR</w:t>
      </w:r>
    </w:p>
    <w:p>
      <w:r>
        <w:rPr>
          <w:b/>
        </w:rPr>
        <w:t xml:space="preserve">Quelle: </w:t>
      </w:r>
      <w:r>
        <w:t>https://mcp.opencaselaw.ch/entscheid/ge_gerichte_AARP_69_2023</w:t>
      </w:r>
    </w:p>
    <w:p>
      <w:r>
        <w:t>FR: GE_GERICHTE AARP/69/2023 du 3 mars 2023</w:t>
      </w:r>
    </w:p>
    <w:p>
      <w:r>
        <w:t>IT: GE_GERICHTE AARP/69/2023 del 3 marzo 2023</w:t>
      </w:r>
    </w:p>
    <w:p>
      <w:pPr>
        <w:pStyle w:val="Heading2"/>
      </w:pPr>
      <w:r>
        <w:t>Volltext</w:t>
      </w:r>
    </w:p>
    <w:p>
      <w:r>
        <w:t>Siégeant : Madame Gaëlle VAN HOVE, présidente ; Madame Alessandra CAMBI FAVRE-BULLE et Madame Delphine GONSETH, juges.</w:t>
      </w:r>
    </w:p>
    <w:p>
      <w:r>
        <w:t>REPUBLIQUE ET</w:t>
      </w:r>
    </w:p>
    <w:p>
      <w:r>
        <w:t>CANTON DE GENEVE POUVOIR JUDICIAIRE P/20988/2019 AARP/69/2023 COUR DE JUSTICE Chambre pénale d'appel et de révision Arrêt du 3 mars 2023</w:t>
      </w:r>
    </w:p>
    <w:p>
      <w:r>
        <w:t>Entre A______, domicilié ______, comparant par Me B______, avocat, appelant,</w:t>
      </w:r>
    </w:p>
    <w:p>
      <w:r>
        <w:t>contre le jugement JTDP/1150/2022 rendu le 20 septembre 2022 par le Tribunal de police,</w:t>
      </w:r>
    </w:p>
    <w:p>
      <w:r>
        <w:t>et C______, partie plaignante, D______ SA, partie plaignante, E______ SA, partie plaignante, F______ SA, partie plaignante, LE MINISTÈRE PUBLIC de la République et canton de Genève, route de Chancy 6B, case postale 3565, 1211 Genève 3, intimés.</w:t>
      </w:r>
    </w:p>
    <w:p>
      <w:r>
        <w:t>- 2/4 - P/20988/2019 Vu l’appel formé en temps utile par A______ contre le jugement JTDP/1150/2022 rendu le 20 septembre 2022 par le Tribunal de police ; Vu le retrait d'appel intervenu par courrier du 14 février 2023 ; Vu l’état de frais du défenseur d’office, du 21 février 2023 ; Considérant que le retrait est intervenu en temps utile (art. 386 al. 2 CPP) ; Que l'art. 428 al. 1 CPP dispose que la partie qui retire son appel est considérée avoir succombé ; Que considéré globalement, l'état de frais produit par Me B______, défenseur d'office de A______, satisfait les exigences légales et jurisprudentielles régissant l'assistance judiciaire gratuite en matière pénale et sera partant arrêté à CHF 473.85 correspondant à 1h50 d'activité au tarif de CHF 200.-/heure, plus la majoration forfaitaire de 20% et la TVA en CHF 33.85. * * * * *</w:t>
      </w:r>
    </w:p>
    <w:p>
      <w:r>
        <w:t>- 3/4 - P/20988/2019 PAR CES MOTIFS, LA COUR :</w:t>
      </w:r>
    </w:p>
    <w:p>
      <w:r>
        <w:t>Prend acte du retrait de l'appel. Raye la cause du rôle. Condamne A______ aux frais de la procédure d'appel par CHF 795.-, qui comprennent un émolument de CHF 600.-. Fixe à CHF 473.85 l'indemnité due à Me B______, défenseur d'office de A______, pour la procédure d'appel. Notifie le présent arrêt aux parties. Le communique, pour information, au Tribunal de police, au Secrétariat d'Etat aux migrations ainsi qu'à l'Office cantonal de la population et des migrations.</w:t>
      </w:r>
    </w:p>
    <w:p>
      <w:r>
        <w:t>La greffière : Melina CHODYNIECKI</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w:t>
      </w:r>
    </w:p>
    <w:p>
      <w:r>
        <w:t>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w:t>
      </w:r>
    </w:p>
    <w:p>
      <w:r>
        <w:t>- 4/4 - P/20988/2019</w:t>
      </w:r>
    </w:p>
    <w:p>
      <w:r>
        <w:t>ETAT DE FRAIS</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120.00 Procès-verbal (let. f) CHF 00.00 Etat de frais CHF 75.00 Emolument de décision CHF 600.00 Total des frais de la procédure d'appel : CHF 795.00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