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AARP/67/2024 vom 1. März 2024</w:t>
      </w:r>
    </w:p>
    <w:p>
      <w:r>
        <w:t>GE Cour de justice, 2024-03-01, FR</w:t>
      </w:r>
    </w:p>
    <w:p>
      <w:r>
        <w:rPr>
          <w:b/>
        </w:rPr>
        <w:t xml:space="preserve">Quelle: </w:t>
      </w:r>
      <w:r>
        <w:t>https://mcp.opencaselaw.ch/entscheid/ge_gerichte_AARP_67_2024</w:t>
      </w:r>
    </w:p>
    <w:p>
      <w:r>
        <w:t>FR: GE_GERICHTE AARP/67/2024 du 1 mars 2024</w:t>
      </w:r>
    </w:p>
    <w:p>
      <w:r>
        <w:t>IT: GE_GERICHTE AARP/67/2024 del 1 marzo 2024</w:t>
      </w:r>
    </w:p>
    <w:p>
      <w:pPr>
        <w:pStyle w:val="Heading2"/>
      </w:pPr>
      <w:r>
        <w:t>Volltext</w:t>
      </w:r>
    </w:p>
    <w:p>
      <w:r>
        <w:t>Siégeant : Madame Gaëlle VAN HOVE, présidente ; Madame Alessandra CAMBI FAVRE-BULLE et Monsieur Vincent FOURNIER, juges.</w:t>
      </w:r>
    </w:p>
    <w:p>
      <w:r>
        <w:t>REPUBLIQUE ET</w:t>
      </w:r>
    </w:p>
    <w:p>
      <w:r>
        <w:t>CANTON DE GENEVE POUVOIR JUDICIAIRE P/1376/2021 AARP/67/2024 COUR DE JUSTICE Chambre pénale d'appel et de révision Arrêt du 1er mars 2024</w:t>
      </w:r>
    </w:p>
    <w:p>
      <w:r>
        <w:t>Entre A______, partie plaignante, comparant par Me Laïla BATOU, avocate, BOLIVAR BATOU &amp; BOBILLIER, rue des Pâquis 35, 1201 Genève, appelante,</w:t>
      </w:r>
    </w:p>
    <w:p>
      <w:r>
        <w:t>contre le jugement JTCO/124/2023 rendu le 21 novembre 2023 par le Tribunal correctionnel,</w:t>
      </w:r>
    </w:p>
    <w:p>
      <w:r>
        <w:t>et B______, domicilié ______ [GE], comparant par Me Anne BOUQUET, avocate, Ulmann &amp; Associés, route des Jeunes 4, 1227 Carouge GE, C______, partie plaignante, comparant par Me Lorella BERTANI, avocate, Etude BERTANI &amp; AEBISCHER, rue Ferdinand-Hodler 9, case postale 3099, 1211 Genève 3, LE MINISTÈRE PUBLIC de la République et canton de Genève, route de Chancy 6B, case postale 3565, 1211 Genève 3, intimés.</w:t>
      </w:r>
    </w:p>
    <w:p>
      <w:r>
        <w:t>- 2/3 - P/1376/2021</w:t>
      </w:r>
    </w:p>
    <w:p>
      <w:r>
        <w:t>Vu le jugement du Tribunal correctionnel du 21 novembre 2023 ; Vu l'appel formé en temps utile par A______ ; Vu le retrait d'appel de A______ du 29 février 2024 ; Attendu que selon l’art. 453 al. 1 CPP, les recours formés contre les décisions rendues avant l'entrée en vigueur des nouvelles dispositions du Code de procédure pénale suisse (CPP) sont traités selon l'ancien droit ; Que la date à laquelle la décision est rendue, et non celle à laquelle elle est notifiée ou un recours contre elle interjeté, est décisive pour déterminer le droit applicable selon cette disposition (ATF 137 IV 219 consid. 1.1) ; Qu’en l’espèce, l’appel reste donc soumis au droit en vigueur avant le 1er janvier 2024 ; Considérant que le retrait est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Que l'appelante étant au bénéfice de l’assistance judiciaire, elle ne peut toutefois pas être astreinte au paiement des frais de procédure (art. 136 al. 2 let. b CPP) ; Que les frais de la procédure d’appel resteront ainsi à la charge de l’État. * * * * *</w:t>
      </w:r>
    </w:p>
    <w:p>
      <w:r>
        <w:t>- 3/3 - P/1376/2021 PAR CES MOTIFS, LA COUR :</w:t>
      </w:r>
    </w:p>
    <w:p>
      <w:r>
        <w:t>Prend acte du retrait de l'appel. Raye la cause du rôle. Laisse les frais de la procédure d'appel à la charge de l'État. Notifie le présent arrêt aux parties. Le communique, pour information, au Tribunal correctionnel.</w:t>
      </w:r>
    </w:p>
    <w:p>
      <w:r>
        <w:t>La greffière : Linda TAGHARIST</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