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AARP/65/2014 vom 13. Februar 2014</w:t>
      </w:r>
    </w:p>
    <w:p>
      <w:r>
        <w:t>GE Cour de justice, 2014-02-13, FR</w:t>
      </w:r>
    </w:p>
    <w:p>
      <w:r>
        <w:rPr>
          <w:b/>
        </w:rPr>
        <w:t xml:space="preserve">Quelle: </w:t>
      </w:r>
      <w:r>
        <w:t>https://mcp.opencaselaw.ch/entscheid/ge_gerichte_AARP_65_2014</w:t>
      </w:r>
    </w:p>
    <w:p>
      <w:r>
        <w:t>FR: GE_GERICHTE AARP/65/2014 du 13 février 2014</w:t>
      </w:r>
    </w:p>
    <w:p>
      <w:r>
        <w:t>IT: GE_GERICHTE AARP/65/2014 del 13 febbraio 2014</w:t>
      </w:r>
    </w:p>
    <w:p>
      <w:pPr>
        <w:pStyle w:val="Heading2"/>
      </w:pPr>
      <w:r>
        <w:t>Erwägungen</w:t>
      </w:r>
    </w:p>
    <w:p>
      <w:r>
        <w:rPr>
          <w:b/>
        </w:rPr>
        <w:t>E. 1</w:t>
      </w:r>
    </w:p>
    <w:p>
      <w:r>
        <w:t>L'appel et l'appel joint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respectivement d'appel joint (art. 404 al. 1 CPP), sauf en cas de décisions illégales ou inéquitables (art. 404 al. 2 CPP).</w:t>
      </w:r>
    </w:p>
    <w:p>
      <w:r>
        <w:rPr>
          <w:b/>
        </w:rPr>
        <w:t>E. 2</w:t>
      </w:r>
    </w:p>
    <w:p>
      <w:r>
        <w:t>2.1.1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t>- 8/18 - P/14952/2013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2.1.2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ATF 120 IV 136 consid. 2a p. 139 et références citées).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CP). Le fait de garder fermement les mains dans les poches de son pantalon, alors que les gendarmes tentent de les faire sortir pour passer les menottes, revient à opposer une résistance active physique, qui</w:t>
      </w:r>
    </w:p>
    <w:p>
      <w:r>
        <w:t>- 9/18 - P/14952/2013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 Elle est passible d'une peine pécuniaire de 30 jours-amende au plus. 2.1.3 Selon l'art. 19 al. 1 lit. d LStup, est puni d'une peine privative de liberté de trois au plus ou d'une peine pécuniaire celui qui, sans droit, notamment, possède ou détient des stupéfiants. 2.1.4.1 L’art. 115 al. 1 let. b LEtr érige en infraction pénale, passible d’une peine privative de liberté d’un an au plus ou d’une peine pécuniaire, le fait pour un étranger de séjourner illégalement en Suisse, notamment après l’expiration de la durée du séjour non soumis à autorisation ou du séjour autorisé. 2.1.4.2 En outre, selon l’art. 119 al. 1 LEtr, quiconque enfreint une assignation à résidence ou une interdiction de pénétrer une région déterminée est puni d’une peine privative de liberté de trois ans au plus ou d’une peine pécuniaire. 2.1.4.3 La Directive du Parlement européen et du Conseil du 16 décembre 2008 relative aux normes et procédures communes applicables dans les États membres au retour des ressortissants de pays tiers en séjour irrégulier (Directive sur le retour 2008/115/CE), intégrée au droit suisse par l'arrêté fédéral du 18 juin 2010 (RO 2010 5925) et la jurisprudence de la Cour de justice de l'union européenne y relative (ci- après :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 retour.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w:t>
      </w:r>
    </w:p>
    <w:p>
      <w:r>
        <w:rPr>
          <w:b/>
        </w:rPr>
        <w:t>E. 2.3</w:t>
      </w:r>
    </w:p>
    <w:p>
      <w:r>
        <w:t>Dans la mesure où il conteste le verdict de culpabilité, l’appel joint sera donc rejeté et ledit verdict intégralement confirmé.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- 13/18 - P/14952/2013 3.1.2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3.1.4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w:t>
      </w:r>
    </w:p>
    <w:p>
      <w:r>
        <w:t>- 14/18 - P/14952/2013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3.1.5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3.2 En l'espèce, l'intimé a commis quatre délits, s’en prenant à des biens juridiques collectifs. Ses antécédents sont mauvais et spécifiques, ce qui dénote le peu de cas qu’il fait des règles en vigueur. Cette désinvolture se déduit aussi de son comportement lors de ses interpellations, passées ou à l’origine de la présente procédure. La faute est partant moyenne. La prise de conscience est inexistante, l'intimé s'appliquant systématiquement à faire obstruction au bon déroulement de la justice en résistant en cas d'interpellaiton et en refusant de collaborer d'une quelconque manière que ce soit à l'élucidation des faits, refusant même de signer les procès-verbaux de police, ou "jouant la comédie" pour le médecin ; en appel, il a même tiré prétexte de l'absence d'un interprète à l'appui d'une</w:t>
      </w:r>
    </w:p>
    <w:p>
      <w:r>
        <w:t>- 15/18 - P/14952/2013 prétendue ignorance de la décision d'interdiction de pénétrer le territoire genevois, alors qu'il s'exprime sans aucune difficulté en français. Quelle que soit la part de vérité dans les explications données au sujet du parcours de vie de l'intimé, celui-ci a certainement été difficile. Toutefois, cette situation ne justifie pas l'entêtement à rester sur le territoire Suisse et à y commettre d'autres infractions, alors que la demande d'asile a été définitivement rejetée. L'allégation que l'intimé serait apatride n'est d'ailleurs pas étayée et les démarches tardivement entreprises pour obtenir la nationalité de Guinée ou de Sierra Leone, ne frappent pas par leur authenticité, le but réel poursuivi étant clairement d'être utilisées au pénal. Au regard de l'ensemble de ces circonstances, la peine fixée par le premier juge est trop clémente. La quotité en sera fixée à six mois. Vu le pronostic clairement défavorable et la nécessité d'un signal clair, une peine pécuniaire n'entre en considération que pour la partie de la sanction afférente à l'infraction à l'art. 286 CP, laquelle ne peut donner lieu à une privation de liberté. L'intimé sera partant condamné à une peine privative de liberté de cinq mois et à une peine pécuniaire de trente jours-amende à CHF 10.- l'unité, eu égard à son indigence. 4. Les motifs ayant conduit le premier juge à prononcer, par ordonnance séparée du 2 décembre 2013, le maintien de l'intimé en détention pour des motifs de sûreté sont, mutatis mutandis, toujours d'actualité, ce que celui-ci ne conteste au demeurant pas, de sorte que la mesure sera reconduite (ATF 139 IV 277 consid. 2.1-2.3) jusqu'au 5 mars 2014, date à laquelle la peine privative de liberté sera compensée par la détention préventive subie. 5. Vu l'issue de la procédure, les conclusions en indemnisation pour tort moral doivent être rejetées; l'état de frais du défenseur d'office fera l'objet d'une décision séparée.</w:t>
      </w:r>
    </w:p>
    <w:p>
      <w:r>
        <w:rPr>
          <w:b/>
        </w:rPr>
        <w:t>E. 6</w:t>
      </w:r>
    </w:p>
    <w:p>
      <w:r>
        <w:t>L'appelant joint et intimé, qui succombe, supportera les frais de la procédure envers l'État (art. 428 CPP), qui comprennent un émolument de CHF 1'200.- (art. 14 al. 1 let. e du règlement fixant le tarif des frais en matière pénale, du 22 décembre 2010 [RTFMP; E 4 10.03]). * * * * *</w:t>
      </w:r>
    </w:p>
    <w:p>
      <w:r>
        <w:t>- 16/18 - P/14952/2013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