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AARP/64/2022 vom 23. Februar 2022</w:t>
      </w:r>
    </w:p>
    <w:p>
      <w:r>
        <w:t>GE Cour de justice, 2022-02-23, FR</w:t>
      </w:r>
    </w:p>
    <w:p>
      <w:r>
        <w:rPr>
          <w:b/>
        </w:rPr>
        <w:t xml:space="preserve">Quelle: </w:t>
      </w:r>
      <w:r>
        <w:t>https://mcp.opencaselaw.ch/entscheid/ge_gerichte_AARP_64_2022</w:t>
      </w:r>
    </w:p>
    <w:p>
      <w:r>
        <w:t>FR: GE_GERICHTE AARP/64/2022 du 23 février 2022</w:t>
      </w:r>
    </w:p>
    <w:p>
      <w:r>
        <w:t>IT: GE_GERICHTE AARP/64/2022 del 23 febbraio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d'appel et de révision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9 CPP consacre la maxime d'accusation, laquelle découle également des art. 29 al. 2 Cst. (droit d'être entendu), 32 al. 2 Cst. (droit d'être informé, dans les plus brefs délais et de manière détaillée, des accusations portées contre soi) et</w:t>
      </w:r>
    </w:p>
    <w:p>
      <w:r>
        <w:rPr>
          <w:b/>
        </w:rPr>
        <w:t>E. 2.3</w:t>
      </w:r>
    </w:p>
    <w:p>
      <w:r>
        <w:t>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 critère sus-évoqué de la titularité du bien juridique attaqué a pour corollaire que l'existence ou non d'un préjudice civil (par exemple sous la forme d'un dommage patrimonial) est dénué de pertinence, sous l'angle de l'art. 115 al. 1 CPP, lorsqu'il s'agit de déterminer si une personne revêt la qualité de lésé. Pour être directement touché, l'intéressé doit, en outre, subir une atteinte en rapport de causalité directe avec l'infraction poursuivie, ce qui exclut les personnes subissant un préjudice indirect ou par ricochet (arrêts du Tribunal fédéral 6B_671/2014 du 22 décembre 2017 consid. 1.2 et les références ; 1B_9/2015 du 23 juin 2015 consid. 2.3.1 et les références), soit notamment le cessionnaire, la personne subrogée ex contractu, l'actionnaire ou l'ayant droit économique d'une personne morale, en cas</w:t>
      </w:r>
    </w:p>
    <w:p>
      <w:r>
        <w:t>- 13/19 - P/9257/2020 d'infraction commise à son détriment (G. PIQUEREZ, Traité de procédure pénale suisse, 2006, p. 656 n. 1027).</w:t>
      </w:r>
    </w:p>
    <w:p>
      <w:r>
        <w:rPr>
          <w:b/>
        </w:rPr>
        <w:t>E. 2.4</w:t>
      </w:r>
    </w:p>
    <w:p>
      <w:r>
        <w:t>L'art. 180 al. 1 CP punit, sur plainte, celui qui aura alarmé ou effrayé une personne par une menace grave.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réalisation d'un dommage doit cependant être présentée par l'auteur comme un événement dépendant, directement ou indirectement, de sa volonté (arrêt du Tribunal fédéral 6B_1428/2016 du 3 octobre 2017 consid. 2.1).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Les menaces de lésions corporelles graves ou de mort doivent en revanche être considérées comme graves (arrêt du Tribunal fédéral 6B_787/2018 du 1er octobre 2018 consid. 3.1). En outre, la victime doit avoir été effectivement alarmée ou effrayée. Elle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Subjectivement, l'auteur doit avoir l'intention non seulement de proférer des menaces graves, mais aussi d'alarmer ou d'effrayer le destinataire. Le dol éventuel suffit (arrêt du Tribunal fédéral 6B_135/2021 du 27 septembre 2021 consid. 3.1).</w:t>
      </w:r>
    </w:p>
    <w:p>
      <w:r>
        <w:rPr>
          <w:b/>
        </w:rPr>
        <w:t>E. 2.5</w:t>
      </w:r>
    </w:p>
    <w:p>
      <w:r>
        <w:t>En l'espèce, il est établi que l'appelant est l'auteur du courriel du 18 mai 2020, lequel a été adressé à la partie plaignante en tant que destinataire principale, D______ étant en copie de celui-ci, étant souligné que le courriel litigieux s'inscrivait dans le cadre d'un conflit survenu entre l'appelant et C______ AG. Concernant le contenu du courriel, il est retenu, à l'instar du Tribunal de police qu'il n'est pas établi que l'expression "petit D______ [prénom]" constituerait une référence volontaire à l'affaire du meurtre non résolu de G______, dite du "Petit G______ [prénom]". D'ailleurs, l'emploi de l'adjectif "petit" est également utilisé pour désigner B______ – "petite patrona" –. La phrase "Je vous promets que je détruirai votre vie et celle de votre famille", sans conteste à caractère menaçant, visait D______ et non B______, le MP n'ayant</w:t>
      </w:r>
    </w:p>
    <w:p>
      <w:r>
        <w:t>- 14/19 - P/9257/2020 pas bien appréhendé la situation à cet égard dans son ordonnance pénale. Contrairement au TP, la CPAR ne retiendra pas, pour fonder le verdict de culpabilité, en application du principe de l'accusation, que cette dernière a pu être effrayée par la menace de détruire la vie du précité et celle de sa famille, l'ordonnance pénale ne décrivant pas cet état de fait. S'agissant du passage au sujet de la présence de "beaucoup de gens agressifs, dont certains sont clandestinement intraçables, devant votre bureau et chez vous", décrit par l'ordonnance pénale, il est établi, tant par la structure du courriel que par les propos du prévenu, qu'il visait aussi B______ et lui était également destiné. En effet, l'appelant a confirmé devant la CPAR qu'il avait souhaité que l'email parvienne à B______ en sa capacité de supérieure hiérarchique et que ces propos la concernaient ainsi que D______ "d'une manière ou d'une autre". Malgré les dénégations de l'appelant, ils représentent bien une menace en ce sens qu'il font redouter la survenance d'un préjudice, soit la présence de personnes agressives sur le lieu de travail ou au domicile, certaines étant au demeurant non identifiables. Par l'emploi du futur, l'appelant a utilisé un moyen de pression psychologique consistant à annoncer un dommage à venir, la présence de personnes agressives étant de nature à en causer. La structure de la phrase en question, dans le contexte d'un email où l'appelant promet aussi notamment de détruire la vie et la famille d'un tiers, laisse clairement penser que la réalisation de cette menace était dépendante de la volonté de l'appelant. Le fait qu'il indique ne pas être l'une de ces personnes ne lui est d'aucun secours. En effet, tout récipiendaire de tels propos serait légitimé à penser que leur auteur fera le nécessaire pour envoyer des personnes agressives. Tel a précisément été le cas de B______, laquelle a déclaré avoir pensé que des personnes proches de l'appelant pourraient se présenter dans les locaux de C______ AG ou que quelqu'un pourrait l'attendre devant la porte de sa maison voire l'interpeller sur le chemin du travail. Au vu de la réaction de B______ à réception de l'email litigieux (contacter la police de H______ et de I______, refus de communiquer son adresse privée lors de son dépôt de plainte à Zurich par crainte de représailles, fermeture de locaux de C______ AG le 19 mai 2020 et alerte transmise au bureau de Berne) illustrant la crainte importante qu'elle a ressentie et exprimée à réitérées reprises au cours de la procédure, il est manifeste qu'elle a effectivement été effrayée par les propos de l'appelant et que la condition de la menace grave est également remplie. Les termes incriminés remplissent ainsi tous les éléments constitutifs objectifs de l'infraction de menaces. S'agissant de l'élément subjectif, c'est à bon droit que le TP a retenu que l'appelant, en envoyant son courriel, dont il avait rédigé le contenu, n'avait pu, à tout le moins, qu'envisager et accepter que les propos contenus dans ce dernier soient de nature à susciter de la crainte. Le ton général de son courriel est en effet extrêmement agressif et contient des menaces à l'endroit de B______ et de</w:t>
      </w:r>
    </w:p>
    <w:p>
      <w:r>
        <w:t>- 15/19 - P/9257/2020 D______, ce qu'il a nécessairement réalisé et souhaité puisqu'il en est l'auteur. Le fait d'avoir utilisé, par hypothèse, un traducteur en ligne, ne modifie en rien cette appréciation. Au contraire, procéder à une étape supplémentaire avant l'envoi démontrerait une volonté assumée d'aller au bout de son projet. C'est ainsi à tort que la défense soutient que l'email incriminé serait l'expression d'une forme d'humour ou qu'il contiendrait des métaphores, les termes employés étant explicites et pour certains clairement menaçants. Le fait d'avoir été très stressé et hors de lui à l'époque des faits ainsi que d'avoir eu des problèmes psychiques par le passé ne permet néanmoins pas de douter de la responsabilité du prévenu dans le choix de ses propos. Sa défense ne le soutient d'ailleurs pas. En conséquence, la condamnation du prévenu du chef de menaces au sens de l'art. 180 al. 1 CP sera confirmée. B______ ayant personnellement été touchée par l'infraction commise par l'appelant à son encontre, elle dispose de la qualité de lésée et était donc fondée à se constituer partie plaignante. Les arguments de la défense à ce sujet sont dénués de pertinence. 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3.1.2. En vertu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w:t>
      </w:r>
    </w:p>
    <w:p>
      <w:r>
        <w:t>- 16/19 - P/9257/2020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3.2. En l'espèce, la faute du prévenu est d'une certaine importance. En raison d'un tempérament colérique mal maîtrisé aux dépens d'autrui, il s'en est pris à la liberté de la partie plaignante. Sa situation personnelle ne justifiait pas et n'excuse pas ses agissements. Si l'on comprend qu'il ressentait de la frustration dans le traitement de son dossier, il est cependant allé au-delà de ce que le cadre légal permettait en composant et adressant un email très agressif et menaçant. Il lui appartenait de mesurer ses propos. Sa collaboration à la procédure a été moyenne. S'il a reconnu être l'auteur du courriel du 18 mai 2020, il a cependant systématiquement contesté tout caractère menaçant dans les propos employés et s'est érigé en victime. Sa prise de conscience est nulle. Le prévenu est sans antécédent, facteur neutre sur la peine. Aucune circonstance atténuante au sens de l'art. 48 CP n'est réalisée ni plaidée. Au vu de ces éléments, la CPAR est d'avis que la peine prononcée par le Tribunal de police est adéquate. Elle sera ainsi confirmée, aucune déduction ne devant en effet intervenir en lien avec les mesures de substitution subies, compte tenu de leur caractère très peu contraignant. Le montant du jour-amende sera également confirmé, la situation financière de l'appelant ne s'étant pas modifiée depuis le premier jugement. Le sursis, qui se justifie pleinement, est acquis à l'appelant. Il en va de même de sa durée. 4. L'appelant, qui succombe intégralement, supportera les frais de la procédure d′appel, comprenant un émolument de CHF 1'500.- (art. 428 CPP et art. 14 al. 1 let. e du règlement fixant le tarif des frais en matière pénale du 22 décembre 2010 [RTFMP]).</w:t>
      </w:r>
    </w:p>
    <w:p>
      <w:r>
        <w:t>Les frais de la procédure arrêtés par le Tribunal de police demeureront également à sa charge.</w:t>
      </w:r>
    </w:p>
    <w:p>
      <w:r>
        <w:t>Pour les mêmes raisons, ses conclusions en indemnisation seront rejetées. * * * * *</w:t>
      </w:r>
    </w:p>
    <w:p>
      <w:r>
        <w:t>- 17/19 - P/9257/2020</w:t>
      </w:r>
    </w:p>
    <w:p>
      <w:r>
        <w:rPr>
          <w:b/>
        </w:rPr>
        <w:t>E. 6</w:t>
      </w:r>
    </w:p>
    <w:p>
      <w:r>
        <w:t>par. 3 let. a CEDH (droit d'être informé de la nature et de la cause de l'accusation).</w:t>
      </w:r>
    </w:p>
    <w:p>
      <w:r>
        <w:t>- 12/19 - P/9257/2020 Selon ce principe, l'acte d'accusation définit l'objet du procès.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arrêt du Tribunal fédéral 6B_834/2018 du 5 février 2019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