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AARP/574/2013 vom 5. Dezember 2013</w:t>
      </w:r>
    </w:p>
    <w:p>
      <w:r>
        <w:t>GE Cour de justice, 2013-12-05, FR</w:t>
      </w:r>
    </w:p>
    <w:p>
      <w:r>
        <w:rPr>
          <w:b/>
        </w:rPr>
        <w:t xml:space="preserve">Quelle: </w:t>
      </w:r>
      <w:r>
        <w:t>https://mcp.opencaselaw.ch/entscheid/ge_gerichte_AARP_574_2013</w:t>
      </w:r>
    </w:p>
    <w:p>
      <w:r>
        <w:t>FR: GE_GERICHTE AARP/574/2013 du 5 décembre 2013</w:t>
      </w:r>
    </w:p>
    <w:p>
      <w:r>
        <w:t>IT: GE_GERICHTE AARP/574/2013 del 5 dicembre 2013</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L’appelant ne remet pas en cause sa condamnation pour lésions corporelles simples aggravées (art. 123 ch. 1 et 2 al. 2 CP), violation de domicile (art. 186 CP), entrée illégale (art. 115 al. 1 let. b LEtr) et infraction à l’art. 19a LStup. Le verdict de culpabilité sur ces chefs d’accusation sera ainsi confirmé, dès lors qu’il consacre une appréciation correcte des éléments du dossier et une juste application des dispositions légales applicables.</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w:t>
      </w:r>
    </w:p>
    <w:p>
      <w:r>
        <w:t>- 9/17 - P/17957/2012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t>2.2.1. Selon l'art. 139 ch. 1 CP, se rend coupable de vol celui qui, pour se procurer ou procurer à un tiers un enrichissement illégitime, aura soustrait une chose mobilière appartenant à autrui dans le but de se l'approprier. 2.2.2. Selon l'art. 144 al. 1 CP, se rend coupable de dommages à la propriété celui qui aura endommagé, détruit ou mis hors d'usage une chose appartenant à autrui ou frappée d'un droit d'usage ou d'usufruit au bénéfice d'autrui.</w:t>
      </w:r>
    </w:p>
    <w:p>
      <w:r>
        <w:t>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6B_628/2008 du 13 janvier 2009 consid. 5.1).</w:t>
      </w:r>
    </w:p>
    <w:p>
      <w:r>
        <w:t>2.2.3. L’art. 160 CP sanctionne celui qui, notamment, aura acquis une chose dont il savait où devait présumer qu'un tiers l'avait obtenue au moyen d'une infraction contre le patrimoine.</w:t>
      </w:r>
    </w:p>
    <w:p>
      <w:r>
        <w:t>Il y a dol éventuel lorsque l'auteur, qui ne veut pas le résultat dommageable pour lui- même, envisage le résultat de son acte comme possible et l'accepte au cas où il se produirait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 GRAVEN/B. STRÄULI, L’infraction pénale punissable, 2e éd., Berne 1995, n° 156 p. 208).</w:t>
      </w:r>
    </w:p>
    <w:p>
      <w:r>
        <w:t>- 10/17 - P/17957/2012</w:t>
      </w:r>
    </w:p>
    <w:p>
      <w:r>
        <w:t>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 JdT 2008 I 523 consid. 3.1).</w:t>
      </w:r>
    </w:p>
    <w:p>
      <w:r>
        <w:t>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w:t>
      </w:r>
    </w:p>
    <w:p>
      <w:r>
        <w:rPr>
          <w:b/>
        </w:rPr>
        <w:t>E. 2.4</w:t>
      </w:r>
    </w:p>
    <w:p>
      <w:r>
        <w:t>Compte tenu des explications qui précèdent, le verdict de culpabilité prononcé par le premier juge sera entièrement confirmé. 3. 3.1.1. 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t>3.1.2. Lorsque la peine privative de liberté est d'une durée telle qu'elle permette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w:t>
      </w:r>
    </w:p>
    <w:p>
      <w:r>
        <w:t>- 13/17 - P/17957/2012</w:t>
      </w:r>
    </w:p>
    <w:p>
      <w:r>
        <w:t>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w:t>
      </w:r>
    </w:p>
    <w:p>
      <w:r>
        <w:t>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(ATF 134 IV 1, consid. 5.5.2. p. 15 ; SJ 2008 I p. 277 consid. 2.2.3.2. p. 281).</w:t>
      </w:r>
    </w:p>
    <w:p>
      <w:r>
        <w:t>3.1.3.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w:t>
      </w:r>
    </w:p>
    <w:p>
      <w:r>
        <w:t>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consid. 4.2 et 4.3 p. 142 s.).</w:t>
      </w:r>
    </w:p>
    <w:p>
      <w:r>
        <w:t>En cas de révocation du sursis, la modification du genre de peine est laissée à la libre appréciation du juge pour tenir compte de la modification des nécessités de punir. Il est toutefois contraire à la ratio legis de l'art. 46 al. 1 CP de modifier une peine antérieure (exécutoire) au détriment du condamné. La procédure ne permet pas de commuer une peine antérieure en une sanction plus sévère (ATF 137 IV 249, consid. 3.4.3).</w:t>
      </w:r>
    </w:p>
    <w:p>
      <w:r>
        <w:t>3.1.4.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w:t>
      </w:r>
    </w:p>
    <w:p>
      <w:r>
        <w:t>- 14/17 - P/17957/2012</w:t>
      </w:r>
    </w:p>
    <w:p>
      <w:r>
        <w:t>3.1.5. Si, durant le délai d'épreuve, le détenu libéré conditionnellement commet un crime ou un délit, le juge qui connaît de la nouvelle infraction ordonne sa réintégration dans l'établissement (art. 89 al. 1 CP).</w:t>
      </w:r>
    </w:p>
    <w:p>
      <w:r>
        <w:t>Selon l'article 89 al. 2 CP, le juge peut renoncer à réintégrer dans l'établissement de détention le détenu libéré conditionnellement ayant commis un nouveau crime ou délit, s'il n'y a pas lieu de craindre que celui-ci commette d'autres infractions.</w:t>
      </w:r>
    </w:p>
    <w:p>
      <w:r>
        <w:t>Par sa nature même, le pronostic à émettre ne saurait être tout à fait sûr ; il doit suffire de pouvoir raisonnablement conjecturer que le détenu ne commettra pas de nouvelles infractions (arrêt du Tribunal fédéral 6B_303/2007 du 6 décembre 2007 consid. 6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6B_663/2009 du 19 octobre 2009 consid. 1.2 et 6B_303/2007 du 6 décembre 2007 consid. 6).</w:t>
      </w:r>
    </w:p>
    <w:p>
      <w:r>
        <w:t>Si, en raison de la nouvelle infraction, les conditions d’une peine privative de liberté ferme sont réunies et que celle-ci entre en concours avec le solde de la peine devenu exécutoire à la suite de la révocation, le juge prononce, en vertu de l’art. 49 CP, une peine d’ensemble (art. 89 al. 6 CP).</w:t>
      </w:r>
    </w:p>
    <w:p>
      <w:r>
        <w:t>3.2.1. En l’espèce, comme l’a relevé le premier juge, la faute de l’appelant est importante. Il s'en est pris à plusieurs biens juridiques protégés, en particulier au patrimoine et à l’intégrité physique d’autrui, pour des motifs égoïstes et par pur appât d'un gain facile à obtenir.</w:t>
      </w:r>
    </w:p>
    <w:p>
      <w:r>
        <w:t>Sa situation personnelle instable, voire précaire, ne justifie pas les actes commis. Il ressort de son comportement qu'il ne cherche nullement à gagner sa vie autrement qu'en commettant des infractions. A l’instar du premier juge, il sera en revanche tenu compte de sa toxicomanie, dûment attestée.</w:t>
      </w:r>
    </w:p>
    <w:p>
      <w:r>
        <w:t>Ses antécédents judiciaires sont mauvais. Depuis son arrivée à Genève en juin 2012, l’appelant a été condamné à trois reprises, les 16 juin, 2 juillet et 2 août 2012, soit</w:t>
      </w:r>
    </w:p>
    <w:p>
      <w:r>
        <w:t>- 15/17 - P/17957/2012 dans un laps de temps très court, pour vol, entrée et séjour illégaux et infractions à la LStup. Il y a aussi une gradation dans la délinquance, l’appelant ayant fait usage de violence pour conserver son butin. Libéré conditionnellement le 29 octobre 2012, l’appelant a récidivé peu de temps après.</w:t>
      </w:r>
    </w:p>
    <w:p>
      <w:r>
        <w:t>Sa collaboration à la procédure n’a pas été bonne. L’appelant a varié dans ses déclarations et a persisté à nier, encore devant la Chambre de céans, une partie des charges retenues à son encontre. Il a en revanche exprimé des regrets à l’égard de sa victime.</w:t>
      </w:r>
    </w:p>
    <w:p>
      <w:r>
        <w:t>Aucune des circonstances atténuantes prévues par l’art. 48 CP n’est réalisée, ni d’ailleurs plaidée.</w:t>
      </w:r>
    </w:p>
    <w:p>
      <w:r>
        <w:t>Il y a concours d'infractions au sens de l'art. 49 al. 1 CP, ce qui justifie une augmentation de la peine dans une juste proportion.</w:t>
      </w:r>
    </w:p>
    <w:p>
      <w:r>
        <w:t>Au vu de la nature des infractions commises, de leur nombre, des antécédents judiciaires de l’appelant et de la situation personnelle précaire de ce dernier, ressortissant étranger démuni de papiers d’identité, d’autorisation de séjour, de travail et de moyens d’existence, le pronostic d’avenir est concrètement défavorable, de sorte qu’une peine privative de liberté ferme doit être prononcée. Pour les mêmes motifs, c’est à juste titre que la libération conditionnelle accordée pour le 29 octobre 2012 a été révoquée et qu’une peine d’ensemble a été prononcée. La peine privative de liberté d’ensemble de 14 mois, incluant la révocation de la libération conditionnelle (solde de peine de 31 jours), fixée par le premier juge est adéquate et tient compte de l’ensemble des circonstances qui viennent d’être mentionnées. La décision du premier juge sera confirmée sur ces points.</w:t>
      </w:r>
    </w:p>
    <w:p>
      <w:r>
        <w:t>C’est aussi à juste titre que le jugement entrepris révoque le sursis octroyé par le Ministère public le 16 juin 2012, le pronostic étant clairement négatif et le prononcé d’une peine ferme n’étant pas à lui seul suffisant pour détourner l’appelant de la commission de nouvelles infractions. Le fait que l’appelant, dans le cadre contraignant de la prison, soit abstinent, n’est pas significatif, compte tenu des autres éléments mentionnés ci-dessus et de l’absence de prise de conscience quant à la gravité des faits et à l’illicéité des actes commis.</w:t>
      </w:r>
    </w:p>
    <w:p>
      <w:r>
        <w:t>Vu ce qui précède, le jugement entrepris est entièrement confirmé. 4. L’appel étant rejeté, l’appelant, qui succombe, supportera les frais de la procédure envers l'Etat (art. 428 CPP). * * * * *</w:t>
      </w:r>
    </w:p>
    <w:p>
      <w:r>
        <w:t>- 16/17 - P/17957/2012</w:t>
      </w:r>
    </w:p>
    <w:p>
      <w:r>
        <w:rPr>
          <w:b/>
        </w:rPr>
        <w:t>E. 6</w:t>
      </w:r>
    </w:p>
    <w:p>
      <w:r>
        <w:t>juillet 2007 consid. 2.3 – relatif à l'art. 129 CP – avec la jurisprudence et la doctrine citées).</w:t>
      </w:r>
    </w:p>
    <w:p>
      <w:r>
        <w:t>2.2.4. 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Le législateur a voulu décharger les autorités pénales des cas de peu de gravité (ATF 121 IV 261 consid. 2c p. 266). L’art. 172ter al. 1 CP n’est pas applicable au vol qualifié (art. 139 ch. 2 CP), au brigandage, ainsi qu’à l’extorsion et au chantage (art. 172ter al. 2 CP).</w:t>
      </w:r>
    </w:p>
    <w:p>
      <w:r>
        <w:t>S'agissant d'objets ayant une valeur marchande ou ayant une valeur objectivement déterminable, celle-ci est seule pertinente pour déterminer si l'acte ne visait qu'un élément patrimonial de faible valeur au sens de l'art. 172ter al. 1 CP (ATF 123 IV 113 consid. 3d p. 119 ; 121 IV 261 consid. 2c p. 266). La limite jusqu'à laquelle cette disposition est applicable a été fixée à CHF 300.- (ATF 123 IV 113 consid. 3d p. 119 ; arrêt du Tribunal fédéral 6B_208/2009 du 8 septembre 2009 consid. 1).</w:t>
      </w:r>
    </w:p>
    <w:p>
      <w:r>
        <w:t>Pour les objets n’ayant pas de valeur marchande, ou n’ayant pas de valeur déterminable, il faut rechercher la valeur que la chose a concrètement pour la victime. On peut également tenir compte du montant que l’auteur serait disposé à payer à la victime pour acquérir la chose (ATF 116 IV 90 consid. 2b/aa p. 192).</w:t>
      </w:r>
    </w:p>
    <w:p>
      <w:r>
        <w:t>- 11/17 - P/17957/2012</w:t>
      </w:r>
    </w:p>
    <w:p>
      <w:r>
        <w:t>C’est l’intention de l’auteur qui est déterminante, et non le résultat obtenu. Lorsque l’auteur n’envisage d’emblée de ne se procurer qu’un élément patrimonial de faible valeur ou de ne causer qu’un dommage de moindre importance, l’art. 172ter CP est applicable. Si l’auteur a dû se contenter d’un montant de moins de CHF 300.-, il ne peut bénéficier de la disposition précitée si son intention était d’obtenir davantage. Le dol éventuel suffit (ATF 123 IV 155 consid. 1a p. 156 ; arrêt du Tribunal fédéral 6B_316/2009 du 21 juillet 2009 consid. 3.3).</w:t>
      </w:r>
    </w:p>
    <w:p>
      <w:r>
        <w:t>2.3.1. En l’espèce, l’appelant n’est pas crédible lorsqu’il affirme ne pas avoir envisagé que le vélo litigieux pouvait provenir d’un vol. Il dit en effet avoir reçu ce vélo d’un dénommé Aziz, soit un parfait inconnu qu’il aurait rencontré au Quai 9. De plus, une étiquette avec le nom du propriétaire du vélo se trouvait sur celui-ci. Ces circonstances devaient à tout le moins créer un fort soupçon, si ce n'est une certitude, qu’il s’agissait d’un objet de provenance illicite. Selon l’appelant, il aurait dû restituer le vélo à Aziz vers Bel-Air après une journée, ce qui est totalement invraisemblable dès lors qu’aucune heure ni lieu précis n’ont été convenus pour ce faire et qu’il n’avait pas les coordonnées d’Aziz.</w:t>
      </w:r>
    </w:p>
    <w:p>
      <w:r>
        <w:t>Au regard de ce qui précède, c'est à juste titre que le premier juge a retenu que l'appelant devait au moins envisager la provenance illicite du vélo.</w:t>
      </w:r>
    </w:p>
    <w:p>
      <w:r>
        <w:t>En ce qui concerne la question de l’application de l’art. 172ter CP, il sera observé que l’appelant ne soutient pas que son intention fût de se procurer un vélo de faible valeur patrimoniale. Ainsi, faute d'indices contraires, il convient de retenir que l'appelant a, à tout le moins par dol éventuel, envisagé la possibilité d’entrer en possession d’un objet d’une valeur supérieure à CHF 300.-, de sorte qu'il ne saurait se prévaloir de l'infraction privilégiée.</w:t>
      </w:r>
    </w:p>
    <w:p>
      <w:r>
        <w:t>2.3.2. Il est établi que l’appelant a pénétré de nuit dans l’épicerie « CHEZ B______ » et a volé des cigarettes et le tiroir-caisse du commerce, sous les yeux de E______ qui a observé la scène, l’intéressé ayant été interpellé en possession du butin placé à l’intérieur d’un sac poubelle. L’appelant soutient cependant que la vitre du magasin était déjà brisée lorsqu’il est arrivé sur place et qu’il ne se serait ainsi pas rendu coupable de dommages à la propriété. Or, il ne saurait être suivi sur ce point, dès lors que ses explications n'ont cessé de varier et n'apparaissent pas crédibles.</w:t>
      </w:r>
    </w:p>
    <w:p>
      <w:r>
        <w:t>L’appelant a d’abord nié toute implication dans ce cambriolage, affirmant avoir trouvé les paquets de cigarettes par terre, dans la rue, à proximité du magasin. Il a confirmé cette version des faits lors de sa première audition par le Ministère public, soutenant qu’il ne savait pas pour quelle raison le témoin E______ le mettait en cause. Ce n’est que lors de l’audience de confrontation avec B______ et E______, qu’il a opportunément expliqué qu’il avait vu la vitre du magasin brisée et était entré uniquement pour prendre quelques paquets de cigarettes, n’ayant dérobé le tiroir-</w:t>
      </w:r>
    </w:p>
    <w:p>
      <w:r>
        <w:t>- 12/17 - P/17957/2012 caisse que dans un deuxième temps, dans le but de racheter l’héroïne qu’il venait de faire tomber par terre. Or, rien dans le dossier ne permet de penser que quelqu’un d’autre ait brisé la vitre de l’épicerie sans rien dérober, B______ ayant déclaré que les cigarettes et le tiroir-caisse étaient les seuls biens dont il avait constaté la disparition. Enfin, l’ADN de l’intéressé a été retrouvé sur le pourtour de la vitrine défoncée. L’appelant ne peut rien tirer du fait que son ADN n’aurait en revanche pas été retrouvé sur la bouche d’égout qui, selon la police, a servi à briser la vitre. En effet, d’après le rapport de police, aucun prélèvement n’a été effectué sur cet objet.</w:t>
      </w:r>
    </w:p>
    <w:p>
      <w:r>
        <w:t>Au vu de ces circonstances, il y a lieu de retenir, à l’instar du premier juge, que l’appelant a brisé la vitre de l’épicerie, afin de pénétrer dans le commerce pour voler, se rendant coupable de dommages à la propriété, en sus de la violation de domicile, non contestée en appel. En s’emparant du tiroir-caisse, en sus des cigarettes, l’appelant a envisagé de réaliser un butin d’une valeur supérieure à CHF 300.-, ses explications selon lesquelles il ne voulait obtenir que l’argent nécessaire à s’acheter une dose d’héroïne de CHF 80.- étant de pure circonstance. Enfin, il est constant que si l’appelant n’avait pas été surpris en flagrant délit par le témoin E______, son butin aurait pu être encore plus important.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