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AARP/568/2014 vom 11. Dezember 2014</w:t>
      </w:r>
    </w:p>
    <w:p>
      <w:r>
        <w:t>GE Cour de justice, 2014-12-11, FR</w:t>
      </w:r>
    </w:p>
    <w:p>
      <w:r>
        <w:rPr>
          <w:b/>
        </w:rPr>
        <w:t xml:space="preserve">Quelle: </w:t>
      </w:r>
      <w:r>
        <w:t>https://mcp.opencaselaw.ch/entscheid/ge_gerichte_AARP_568_2014</w:t>
      </w:r>
    </w:p>
    <w:p>
      <w:r>
        <w:t>FR: GE_GERICHTE AARP/568/2014 du 11 décembre 2014</w:t>
      </w:r>
    </w:p>
    <w:p>
      <w:r>
        <w:t>IT: GE_GERICHTE AARP/568/2014 del 11 dicembre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faits ne sont plus contestés en appel. Les jugements du Tribunal de police seront en conséquence confirmés pour ce qui concerne la culpabilité de l'appelant pour vol et infractions à la LEtr, dont les éléments constitutifs sont réalisés. Le conseil de l'appelant s'en rapporte à justice au sujet du maintien en détention de son mandant.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- 6/11 - P/17497/2013 (ATF 134 IV 17 consid. 2.1 p. 19 ss ; 129 IV 6 consid. 6.1 p. 20 ss ; arrêt du Tribunal fédéral 6B_660/2013 du 19 novembre 2013 consid. 2.2).</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La faute de l'appelant est moyenne, dans le sens où l'importance relative des infractions est quelque peu compensée par la répétition d'actes constitutifs d'atteinte au patrimoine, qui plus est à quelques jours d'intervalle. Ces infractions révèlent une précarité financière qui conduit l'appelant à user de moyens illégaux pour survivre. L'appelant a d'ailleurs reconnu lui-même avoir fait fausse route en croyant pouvoir assumer ses obligations financières dans un pays où il ne dispose pas du droit à exercer légalement une activité lucrative. Il y a concours d'infractions, ce qui conduit à une aggravation de la peine.</w:t>
      </w:r>
    </w:p>
    <w:p>
      <w:r>
        <w:t>- 7/11 - P/17497/2013 La volonté de l'appelant de retourner en France doit impérativement être suivie d'effets, faute de quoi il ne pourra pas quitter sa condition de survie entrecoupée de séjours en prison. L'ébauche de prise de conscience entrevue en appel peut l'y aider. La collaboration de l'appelant a été mauvaise pour le second vol, avant qu'il ne daigne accepter sa culpabilité sur la base du témoignage accablant de la victime et des policiers qui avaient observé le manège auquel se sont livrés l'appelant et son comparse. L'appelant a en revanche admis d'emblée sa culpabilité pour les autres infractions reprochées, dont le premier vol. Ses nombreux antécédents font que le sursis n'est pas envisageable, ce que l'appelant ne conteste pas. En définitive, les peines cumulées des deux jugements entrepris sont excessives au regard des fautes commises. Il convient par conséquent de les réduire à une juste proportion, ce qui permettra à l'appelant de préparer son retour auprès des membres de sa famille tout en purgeant une peine qui soit suffisamment dissuasive pour son avenir.</w:t>
      </w:r>
    </w:p>
    <w:p>
      <w:r>
        <w:rPr>
          <w:b/>
        </w:rPr>
        <w:t>E. 4.1</w:t>
      </w:r>
    </w:p>
    <w:p>
      <w:r>
        <w:t>Les frais imputables à l'assistance gratuite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w:t>
      </w:r>
    </w:p>
    <w:p>
      <w:r>
        <w:t>Au regard de ce qui précède, la CPAR est compétente, au sens de l'art. 135 al. 2 CPP, pour statuer sur l'activité postérieure à sa saisine dans la P/13870/14, le 24 novembre 2014.</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w:t>
      </w:r>
    </w:p>
    <w:p>
      <w:r>
        <w:t>La CPAR s'inspire des "Instructions relatives à l'établissement de l'état de frais" et de l' "Etat de frais standard – Mode d'emploi et modèle" émis en 2002 et 2004, dans un souci de rationalisation et de simplification, par le service de l'assistance juridique,</w:t>
      </w:r>
    </w:p>
    <w:p>
      <w:r>
        <w:t>- 8/11 - P/17497/2013 autrefois chargé de la taxation. Une indemnisation forfaitaire de 20% jusqu'à 30 heures d'activité consacrée aux conférences, audiences et autres actes de la procédure,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4.3</w:t>
      </w:r>
    </w:p>
    <w:p>
      <w:r>
        <w:t>En l'espèce, seule l'étude du dossier en vue de la déclaration d'appel (24 novembre 2014) ne sera pas considérée comme nécessaire, s'agissant d'une prestation incluse dans le forfait courriers et téléphones et la déclaration d'appel n'ayant pas besoin d'être motivée selon les exigences de l'art. 399 al. 3 CPP.</w:t>
      </w:r>
    </w:p>
    <w:p>
      <w:r>
        <w:t>Par conséquent, l'état de frais, après la réduction qui précède, sera admis à concurrence de 6 ½ heures d'activité de cheffe d'étude, ce qui correspond à une indemnité de base de CHF 1'300.-. Il convient d'ajouter à ce montant l'indemnisation forfaitaire de 20 %, soit CHF 260.-, ainsi que la TVA à hauteur de CHF 124.80.</w:t>
      </w:r>
    </w:p>
    <w:p>
      <w:r>
        <w:rPr>
          <w:b/>
        </w:rPr>
        <w:t>E. 5</w:t>
      </w:r>
    </w:p>
    <w:p>
      <w:r>
        <w:t>Les motifs ayant conduit le premier juge à prononcer, par ordonnance séparée du 30 octobre 2014,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obtient gain de cause sur le principe d'une réduction de peine, ce qui conduit la juridiction d'appel à limiter au tiers les frais d'appel à sa charge, ceux-ci comprenant un émolument de CHF 2'000.- (art. 428 al. 1 CPP et art. 14 al. 1 let. e du règlement fixant le tarif des frais en matière pénale, E 4 10.03), le solde étant laissé à la charge de l'Etat. * * * * *</w:t>
      </w:r>
    </w:p>
    <w:p>
      <w:r>
        <w:t>- 9/11 - P/17497/2013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