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AARP/55/2018 vom 28. Februar 2018</w:t>
      </w:r>
    </w:p>
    <w:p>
      <w:r>
        <w:t>GE Cour de justice, 2018-02-28, FR</w:t>
      </w:r>
    </w:p>
    <w:p>
      <w:r>
        <w:rPr>
          <w:b/>
        </w:rPr>
        <w:t xml:space="preserve">Quelle: </w:t>
      </w:r>
      <w:r>
        <w:t>https://mcp.opencaselaw.ch/entscheid/ge_gerichte_AARP_55_2018</w:t>
      </w:r>
    </w:p>
    <w:p>
      <w:r>
        <w:t>FR: GE_GERICHTE AARP/55/2018 du 28 février 2018</w:t>
      </w:r>
    </w:p>
    <w:p>
      <w:r>
        <w:t>IT: GE_GERICHTE AARP/55/2018 del 28 febbraio 2018</w:t>
      </w:r>
    </w:p>
    <w:p>
      <w:pPr>
        <w:pStyle w:val="Heading2"/>
      </w:pPr>
      <w:r>
        <w:t>Erwägungen</w:t>
      </w:r>
    </w:p>
    <w:p>
      <w:r>
        <w:rPr>
          <w:b/>
        </w:rPr>
        <w:t>E. 1</w:t>
      </w:r>
    </w:p>
    <w:p>
      <w:r>
        <w:t>1.1.1. La CPAR est l'autorité compétente en matière d'appel à compter du 1er janvier 2011 (art. 21 al. 1 let. a CPP cum art. 130 al. 1 let. a de la Loi d'organisation judiciaire [LOJ ; E 2 05]) ; Lorsque des contraventions font seules l'objet du prononcé attaqué et que l'appel ou la demande de révision ne vise pas une déclaration de culpabilité pour un crime ou un délit, la direction de la procédure statue (art. 129 al. 4 LOJ) ; 1.1.2. 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w:t>
      </w:r>
    </w:p>
    <w:p>
      <w:r>
        <w:t>- 8/15 - P/14894/2016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429 al. 1 let. a CPP, si le prévenu est acquitté totalement ou en partie, il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Cette indemnité est en principe due par l'État (Message relatif à l'unification du droit de la procédure pénale (CPP) du 21 décembre 2005, FF 2006 1309), en vertu de sa responsabilité causale dans la conduite des procédures pénales (N. SCHMID, Schweizerische Strafprozessordnung : Praxiskommentar, Zurich 2009, n. 6 ad art. 429). Elle est exigible aussi en cas de classement partiel (Message, op. cit., p. 1313 ; N. SCHMID, op. cit., n. 4 ad art. 429). Encore faut-il que l'assistance d'un avocat ait été nécessaire, compte tenu de la complexité de l'affaire en fait ou en droit, et que le volume de travail de l'avocat était ainsi justifié (Message, ibid.). Une partie de la doctrine prône qu'aussitôt qu'une procédure touchant à un crime ou à un délit n'est pas classée suite à l'audition du prévenu, celui-ci a droit à l'assistance d'un avocat (M. NIGGLI / M. HEER / H. WIPRÄCHTIGER, op. cit., n. 14 ad art. 429). Les honoraires d'avocat se calculent selon le tarif local, à condition qu'ils restent proportionnés (N. SCHMID, op. cit., n. 7 ad art. 429).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op. cit.,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2.1.2.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w:t>
      </w:r>
    </w:p>
    <w:p>
      <w:r>
        <w:t>- 9/15 - P/14894/2016 de l'affaire en fait ou en droit, de la durée de la procédure et de son impact sur la vie personnelle et professionnelle du prévenu (ATF 138 IV 197 consid. 2.3.5 p. 203 ; ATF 143 IV 339 consid. 4.1 et les références ; arrêt du Tribunal fédéral 6B_1105/2014 du 11 février 2016 consid. 2.1 et 2.2). Lorsqu'un conseil n'intervient qu'après qu'un justiciable eut été sanctionné d'une amende de 300 francs pour une infraction de faible gravité, la nature de l'affaire et ses conséquences possibles sont clairement connues et délimitées lorsque ce justiciable décide de prendre un conseil et celui-ci d'accepter de le défendre en connaissance des exigences posées par l'art. 429 CPP (arrêt du Tribunal fédéral 6B_603/2014, consid. 3.3). 2.1.3. L'indemnité n'étant due qu’à concurrence des dépenses occasionnées par l’exercice raisonnable des droits de procédure du prévenu, cela autorise la réduction de la note d’honoraires du défenseur (Message, FF 2006 1303, p. 1313 ; J. PITTELOUD, Code de procédure pénale suisse - Commentaire à l’usage des praticiens, Zurich/St-Gall 2012, n. 1349 p. 889). Le juge ne doit ainsi pas avaliser purement et simplement les notes d’honoraires qui lui sont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Ainsi,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op. cit., n. 1350 p. 889s; N. SCHMID, Handbuch des schweizerischen Strafprozessrechts, Zurich 2009, n. 751). De la sorte, les démarches superflues, abusives ou excessives ne doivent pas être indemnisées (ATF 115 IV 156 consid. 2d; M. NIGGLI / M. HEER / H. WIPRÄCHTIGER, (éds), Strafprozessordnung / Jugendstrafprozessordnung, Basler Kommentar StPO/JStPO, 2e éd., Bâle 2014, n. 15 ad art. 429 CPP). Le juge dispose d’une marge d’appréciation, sans qu’il ne doive se montrer trop exigeant dans l’appréciation rétrospective qu’il porte sur les actes nécessaires à la défense du prévenu (M. NIGGLI / M. HEER / H. WIPRÄCHTIGER, op. cit., n. 19 ad art. 429 CPP; ACPR/239/2017). 2.1.4. Lorsque le juge est amené à fixer l'indemnité pour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 Si l'autorité estime n'être pas suffisamment renseignée, elle doit, en application de l'art. 429 al. 2 CPP, enjoindre le recourant à préciser ses prétentions, en particulier à fournir des notes d'honoraires plus détaillées. Il en va de même s'agissant de la séparation des heures effectuées par un</w:t>
      </w:r>
    </w:p>
    <w:p>
      <w:r>
        <w:t>- 10/15 - P/14894/2016 associé de celles effectuées par un stagiaire (arrêt du Tribunal fédéral 6B_1026/2013 précité consid. 4.1 et 4.2). 2.2.1. En l'espèce, le MP admet que l'intervention d'un conseil pouvait se justifier. On relèvera, qu'outre que les faits reprochés n'apparaissaient pas dénués d'impact sur la vie personnelle ou professionnelle de l'appelante jointe, il n'était pas si évident pour elle de faire prévaloir sa version, par rapport aux faits qu'elle contestait. Comme le souligne à bon escient l'appelante jointe, le SDC a prononcé son ordonnance de maintien sur la base d'un rapport de police qui a été infirmé en audience de jugement uniquement, sur la base de l'audition d'un collègue du gendarme l'ayant établi, lequel devait initialement être entendu par le premier juge. A cela s'ajoute qu'une procédure administrative de retrait de permis a été ouverte à l'encontre de l'appelante rapidement après le prononcé de l'ordonnance pénale du SDC. L'affaire n'était ainsi pas si simple pour elle, même s'il apparaît qu'elle maîtrise bien le français au vu de la déclaration qu'elle a faite à son assurance. L'intervention d'un conseil apparaît ainsi raisonnable sur le principe. 2.2.2. Le MP conclut pour la procédure de première instance à une indemnisation maximale correspondant à deux heures d'activité du conseil de l'appelante alors que A______ conclut à une indemnisation CHF 7'292.40, pour un total de plus de 23 heures d'activité de son conseil et de sa collaboratrice. En préalable, il y a lieu de relever que l'indemnité visée par l'art. 429 al. let. a CPP vise l'exercice raisonnable de ses droits dans le cadre de la procédure pénale. Il s'agit d'une indemnisation pour les frais de la défense. Dans cette mesure, il n'y pas lieu de prendre en compte d'éventuels frais liés à la procédure administrative, indépendante, lesquels peuvent faire l'objet d'une indemnisation selon les règles de procédure propres applicables à ce domaine du droit. Ainsi, il y a lieu d'écarter de l'indemnisation, à l'instar de ce qu'a fait le juge de première instance, les 36 minutes consacrées par le conseil le 11 juillet 2016 et les 6 heures consacrées au recours au Tribunal administratif par la collaboratrice et la lettre à la cliente, entre le 4 et le 13 juillet 2016. S'agissant de la procédure pénale, le litige a porté uniquement sur une question de fait, en dehors de toute complexité d'application du droit. Dans la mesure où c'est dans le cadre des audiences intervenues en première instance qu'il est apparu que le déroulement réel des faits pouvait ne pas correspondre à ceux qui étaient reprochés par l'ordonnance pénale à l'appelante jointe, la participation de son conseil à ces dernières apparaît justifiée, ce qui représente deux heures et 20 minutes auxquelles s'ajoutent le déplacement de 42 minutes réclamé. En revanche, une partie de l'activité développée par ailleurs par le conseil apparaît excessive. On relèvera tout d'abord que la première note d'honoraires du 9 mai 2016 fait état d'une conférence d'une heure et demie tenue le 18 avril 2016. Or, les faits reprochés à l'appelante jointe remontent au 27 avril 2016 et sont donc postérieurs à cette conférence qu'il n'y a pas lieu de prendre en compte. Sont admissibles les activités du conseil du 27 avril 2016 pour 30 minutes, du 12 mai 2016 pour 36 minutes et du 11 août 2016 pour</w:t>
      </w:r>
    </w:p>
    <w:p>
      <w:r>
        <w:t>- 11/15 - P/14894/2016 24 minutes en tant qu'elles sont liées à des circonstances propres au déroulement de la procédure, telles l'examen du dossier ou de la décision du SDC. Il en va de même pour la conférence du 15 mars 2017 précédent l'audience de jugement (une heure et 12 minutes) ainsi que la préparation à l'audience pour 48 minutes le 16 mars 2017. Dans la mesure où des faits simples étaient contestés et les arguments déjà connus tels que figurant dans le courrier de motivation de l'opposition adressé au SDC, il n'y a pas lieu d'admettre un temps supérieur de préparation à l'audience. Pour la collaboratrice sont admissibles la lettre au SDC et le mémo à la cliente du 6 juin 2016, pour 30 minutes, de même que les deux heures et 48 minutes de motivation de l'opposition ainsi que sa finalisation le premier juillet 2016 et les 18 minutes pour un fax au Tribunal de police le 6 mars 2017. En revanche, ne se justifient pas les multiples téléphones et courriels, ainsi que l'envoi de dossier, intervenus entre le 1er juin et le 14 juin 2016 (à l'exception de l'activité précitée de la collaboratrice), de même que les 26 et 29 juillet 2016, 22 août 2016 et 3 et 14 octobre 2016, toutes démarches qui n'apparaissent pas en rapport avec les besoins effectifs de la défense raisonnable et du fait que les communications utiles ont pu intervenir dans le cadre de l'activité admise. Compte tenu de ce qui précède, il y a lieu d'admettre un total de sept heures et 10 minutes pour le conseil et de trois heures et 36 minutes pour sa collaboratrice. Au tarif horaire de CHF 350.- pour le conseil et de CHF 180.- pour sa collaboratrice, qui ne sont pas excessifs, cela représente CHF 2'508,35, respectivement CHF 648.-, soit un total de CHF 3'156,35. Le conseil de l'appelante jointe paraît appliquer un pourcentage d'environ 8% pour frais administratifs, ce qui compte tenu du tarif appliqué est admissible. A cela s'ajoutera encore le montant de 8% dû pour la TVA. C'est ainsi une somme de CHF 3'681.55 qui apparaît due au titre au titre de l'exercice raisonnable des droits de procédure de l'appelante jointe. Le jugement sera réformé en ce sens.</w:t>
      </w:r>
    </w:p>
    <w:p>
      <w:r>
        <w:rPr>
          <w:b/>
        </w:rPr>
        <w:t>E. 3</w:t>
      </w:r>
    </w:p>
    <w:p>
      <w:r>
        <w:t>3.1.1.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1er mai 2014 consid. 3.2 ; 6B_438/2013 du 18 juillet 2013 consid. 2.4). 3.1.2.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w:t>
      </w:r>
    </w:p>
    <w:p>
      <w:r>
        <w:rPr>
          <w:b/>
        </w:rPr>
        <w:t>E. 3.2</w:t>
      </w:r>
    </w:p>
    <w:p>
      <w:r>
        <w:t>Vu le présent arrêt, il se justifie de mettre à la charge de A______, qui succombe entièrement, le 70% des frais de la procédure comprenant un émolument de CHF 1'500.-, dans la mesure où le MP n'a pas obtenu le plein de ses conclusions sur la réduction de l'indemnité.</w:t>
      </w:r>
    </w:p>
    <w:p>
      <w:r>
        <w:t>- 12/15 - P/14894/2016 Quant à l'indemnisation réclamée par l'appelante jointe pour la procédure d'appel, il y a également lieu d'écarter de ses prétentions l'activité intervenue en rapport à la procédure administrative. Seule apparaît pertinente, l'activité développée dans le cadre de l'appel joint, soit à dater du 2 août 2017, en réduisant toutefois à 30 minutes les quatre heures d'activité de l'avocat-stagiaire le 23 novembre 2017 dans la mesure où le mémoire réponse a consisté en un simple courrier du 24 novembre 2017 auquel a été annexé l'appel joint. En outre, à tout le moins l'un des trois téléphones du conseil avec la cliente intervenus entre le 18 août et le 6 novembre 2017 n'apparaît pas nécessaire à la défense de l'appelante jointe. C'est donc sur une base de 24 minutes d'activité du conseil au tarif horaire de CHF 350.- et de trois heures et 48 minutes d'activité de la collaboratrice ou de l'avocat-stagiaire au tarif horaire de CHF 200.- qu'il y a lieu de faire porter la réduction de 70% vu l'issue de la procédure. L'indemnité allouée pour la procédure d'appel sera ainsi de CHF 270.- (CHF 140.- plus CHF 760.- égale CHF 900.- moins 70%) plus la TVA, soit de CHF 291.60.</w:t>
      </w:r>
    </w:p>
    <w:p>
      <w:r>
        <w:rPr>
          <w:b/>
        </w:rPr>
        <w:t>E. 4</w:t>
      </w:r>
    </w:p>
    <w:p>
      <w:r>
        <w:t>avril 2017 consid. 1). * * * * * *</w:t>
      </w:r>
    </w:p>
    <w:p>
      <w:r>
        <w:t>- 13/15 - P/14894/2016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