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AARP/557/2014 vom 17. Dezember 2014</w:t>
      </w:r>
    </w:p>
    <w:p>
      <w:r>
        <w:t>GE Cour de justice, 2014-12-17, FR</w:t>
      </w:r>
    </w:p>
    <w:p>
      <w:r>
        <w:rPr>
          <w:b/>
        </w:rPr>
        <w:t xml:space="preserve">Quelle: </w:t>
      </w:r>
      <w:r>
        <w:t>https://mcp.opencaselaw.ch/entscheid/ge_gerichte_AARP_557_2014</w:t>
      </w:r>
    </w:p>
    <w:p>
      <w:r>
        <w:t>FR: GE_GERICHTE AARP/557/2014 du 17 décembre 2014</w:t>
      </w:r>
    </w:p>
    <w:p>
      <w:r>
        <w:t>IT: GE_GERICHTE AARP/557/2014 del 17 dicembre 2014</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t>- 19/31 - P/6775/2012</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w:t>
      </w:r>
    </w:p>
    <w:p>
      <w:r>
        <w:t>- 20/31 - P/6775/2012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w:t>
      </w:r>
    </w:p>
    <w:p>
      <w:r>
        <w:rPr>
          <w:b/>
        </w:rPr>
        <w:t>E. 2.3</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w:t>
      </w:r>
    </w:p>
    <w:p>
      <w:r>
        <w:t>- 21/31 - P/6775/2012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vol. I, 3e éd., Berne 2010, n. 18 ad art. 189).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w:t>
      </w:r>
    </w:p>
    <w:p>
      <w:r>
        <w:rPr>
          <w:b/>
        </w:rPr>
        <w:t>E. 2.4</w:t>
      </w:r>
    </w:p>
    <w:p>
      <w:r>
        <w:t>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w:t>
      </w:r>
    </w:p>
    <w:p>
      <w:r>
        <w:rPr>
          <w:b/>
        </w:rPr>
        <w:t>E. 2.5</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w:t>
      </w:r>
    </w:p>
    <w:p>
      <w:r>
        <w:t>- 22/31 - P/6775/2012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2.6.1 Les faits constitutifs de violences corporelles Les lésions corporelles sont corroborées par l'attestation médicale des HUG du 15 juin 2012. Le fait que la consultation ait eu lieu trois jours après les violences alléguées ne permet pas d'écarter cet élément de preuve. De la même manière, l'appelant A______ fait fausse route en doutant de l'adéquation des coups décrits avec la teneur du certificat médical versé à la procédure. La patiente a décrit au personnel médical des coups reçus sur le côté gauche de son corps (sourcil et cuisse) ainsi que sur les épaules, ce dont atteste le certificat médical. Dispute il y a eu, selon les propos convergents de l'appelant A______, qui a admis avoir crié et s'être agité, et de son épouse H______. Celle-ci n'a certes pas assisté à un échange de coups mais son témoignage n'en reste pas moins évocateur de violences puisqu'elle a dû intervenir pour calmer son mari. Elle a même fini par valider le récit de la partie plaignante qui avait toujours soutenu s'être réfugiée dans sa chambre. En tout état, sa gêne à accuser formellement son mari est compréhensible, ce qui permet de relativiser la portée de ses dénégations relatives aux coups portés à l'appelante le 12 mai 2012. Un mobile peut être retenu en lien avec les discussions nourries que l'appelant A______ a eues avec son frère J______ l'après-midi même. Il ne fait guère de doute que celui-là n'a guère dû apprécier d'apprendre, peu importe que cela soit vrai ou non, l'existence de plans concoctés dans son dos, ce qui valide sa forte réaction subséquente. L'existence d'un hématome a au surplus été constatée par la sœur de l'appelant A______ le jour même de l'altercation. Ce constat est d'autant plus significatif qu'il émane d'un membre de l'ex-belle-famille de l'appelante. Enfin, même s'il convient de retenir cet élément avec circonspection, l'enfant F______ a décrit à sa thérapeute des scènes de violence où son papa frappait sa maman, sans qu'on puisse formellement rattacher ces scènes à l'épisode du 12 mai 2012.</w:t>
      </w:r>
    </w:p>
    <w:p>
      <w:r>
        <w:t>- 23/31 - P/6775/2012 Au vu des éléments susmentionnés, il importe peu que le témoin K______ ait jugé positive l'attitude générale de l'appelante le lendemain. Plusieurs heures s'étaient écoulées en plus du fait que la partie plaignante n'avait pas nécessairement besoin ou envie de prouver quoi que ce soit à son égard, ce qui ne l'a pas empêchée de mentionner quand même l'existence d'une dispute qui avait eu lieu la veille. Aussi la culpabilité de l'appelant A______ sera-t-elle confirmée en lien avec l'épisode du 12 mai 2012 (ch. I. 2 de l'acte d'accusation). Dans cette mesure, le Ministère public et l'appelante seront confortés dans leurs conclusions et l'appelant A______ débouté. Le Tribunal correctionnel a estimé que les autres faits évocateurs de violences corporelles (ch. I.1.1) ne trouvaient pas suffisamment appui dans le dossier. L'hématome à la lèvre décrit par la victime n'est pas documenté et il n'est pas corroboré par des témoignages extérieurs, aucune des personnes entendues au cours de l'instruction n'ayant fait un tel constat, même implicitement. Bien plus, H______ et la sœur de l'intimé l'ont formellement exclu, alors même qu'elles étaient proches de la partie plaignante, la première nommée vivant sous le même toit qu'elle. Il n'est néanmoins guère douteux que l'intimé a entretenu un climat délétère empreint de violences et de menaces, sans qu'il n'y ait de raisons objectives que celles-ci aient miraculeusement cessé à son arrivée en Suisse. Cependant, ces faits ne sont pas suffisamment différenciés et étayés pour que des lésions corporelles puissent être retenues au-delà de l'épisode du 12 mai 2012. Aussi l'acquittement dont a bénéficié l'appelant A______ pour les faits décrits sous ch. I.1.1 de l'acte d'accusation sera-t-il confirmé. Partant, les appels du Ministère public et de l'appelante seront rejetés sur ce point. 2.6.2 Les faits constitutifs de violences sexuelles Le dossier ne contient pas de preuve indiscutable – ce qui est fréquent dans une affaire à caractère sexuel – mais bien divers indices, à charge et à décharge, qu'il s'agit d'apprécier pour déterminer si les thèses des différentes parties peuvent être tenues pour établies, au-delà de tout doute raisonnable. En l'espèce, les versions sont constantes, certes avec quelques menues divergences dues à des interrogatoires renouvelés sur les mêmes évènements qui amènent fatalement à des nuances, sans qu'elles ne soient pour autant significatives. Le plus important est que ces déclarations sont largement contradictoires, entre un prévenu qui décrit des actes sexuels vaginaux ou anaux consentis et une partie plaignante évoquant des scènes de violences sexuelles quasi ininterrompues qui avaient</w:t>
      </w:r>
    </w:p>
    <w:p>
      <w:r>
        <w:t>- 24/31 - P/6775/2012 commencé en Turquie, dont certaines avaient été subies sans réaction de crainte de devoir souffrir encore davantage. Le certificat médical des HUG n’infirme ni n’accrédite l'une de ces versions. En tout état, et bien que ce ne soit pas incompatible avec une agression sexuelle, aucune trace de violence n’a été constatée. La thérapeute de l’appelante a constaté que sa patiente souffrait de symptômes post- traumatiques, mais cet élément, pris isolément, n’est pas suffisant pour démontrer que l’intimé s’est rendu coupable de violences sexuelles. Il en va de même du mal- être de l’appelante ou de son état dépressif, dont il n’est pas prouvé qu’il soit en lien exclusif avec les agressions sexuelles qu'elle a décrites. Les appréciations médicales fournies par une spécialiste de la maltraitance n'en constituent pas moins un indice significatif des violences subies, au même titre que les constats de la directrice du foyer qui avait recueilli la partie plaignante et son fils en grande détresse. En opposition aux indices qui précèdent, les témoignages émanant de l'épouse et de l'ancienne amie intime de l'appelant A______ s’accordent sur le fait que ce dernier n'avait pas fait preuve d'agressivité ou de violence pour obtenir des faveurs sexuelles. Ces éléments à décharge ne sauraient cependant suffire à eux seuls pour écarter sa culpabilité. Mais il y a plus. A suivre la chronologie des rapports entre les ex-époux A______ et B______, d'abord en Turquie puis en Suisse, l'appelante a continué sa relation de couple au-delà du divorce intervenu en 2005. Les différents actes de violence qu'elle allègue avoir subis dans son pays d'origine (menaces, séquestration, viol) ne l'en ont apparemment pas dissuadée. Après son établissement en Suisse motivé, pour partie tout au moins, pour fuir des actes de violence, l'appelante n'a pas fermé la porte à son ex-mari, cherchant au contraire à favoriser son retour. Elle disposait pourtant d'une certaine autonomie financière en faisant des ménages, ce qui met à néant la thèse selon laquelle elle ne pouvait se séparer de son ex-mari pour des raisons matérielles. L'appelante a été jusqu'à financer son voyage de retour, selon les propos rapportés par un tiers qu'elle n'a pas réfutés. Le refus de l'appelante de déposer une demande d'asile, procédure qui l'aurait affranchie de la dépendance avec son ex-mari, participe d'actes dont la portée a pu être interprétée par l'appelant A______ comme une volonté de ne pas prendre de distances ou le refus d'une rupture plus catégorique. Ainsi en est-il aussi du choix de vivre à quatre sous le même toit, ce qui est assez incongru quand l'ancienne et la nouvelle épouse se partagent le même homme. La famille de l'appelant A______ a d'ailleurs opportunément relevé ne pas comprendre pourquoi la partie plaignante continuait à fréquenter l'intimé s'il était violent avec elle.</w:t>
      </w:r>
    </w:p>
    <w:p>
      <w:r>
        <w:t>- 25/31 - P/6775/2012 On peut en tout cas inférer du comportement de l'appelante une certaine ambivalence qui a pu avoir pour effet de brouiller le message transmis à l'intimé. Ainsi, accepter des relations sexuelles vaginales par "devoir de femme" a pour effet d'empêcher son partenaire de saisir valablement son opposition, en plus du fait que la culture turque ne semble pas imposer une telle soumission. Il en est de même quand elle se laissait faire de peur qu'il ne la frappât ou qu'elle entretenait un rapport sexuel consenti deux jours après qu'un rapport sexuel anal lui eut été imposé par la force selon sa version. En acceptant des rapports sexuels, contraints le 7 janvier 2012 et consentis deux jours plus tard, l'appelante a pris le risque de ne pas se faire comprendre comme elle le souhaitait. Cela étant, le constat qui précède ne signifie pas pour autant que la juridiction d'appel fasse sienne la thèse de l'appelant A______ qui voudrait que la partie plaignante fût demandeuse de rapports sexuels et qu'il lui arrivait ainsi de le contraindre à en entretenir, ou encore qu'elle le suppliait de se remarier. Un tel renversement du rapport de forces dans le couple est pour le moins improbable, même s'il est exact que les sentiments amoureux de l'appelante n'étaient pas complètement éteints si l'on en croit le témoin K______. Au chapitre des relations anales, il convient tout d'abord de constater que le couple A______ a pratiqué la sodomie en Turquie, soit avant qu'il ne vienne s'établir en Suisse. La preuve en est rapportée par l'appelante elle-même et son ex-belle-mère qui a confirmé en avoir été informée. Parallèlement, celle-ci a aussi déclaré que la partie plaignante ne s'en était pas plainte auprès d'elle, alors même que les deux femmes étaient très proches et empreintes d'une grande confiance mutuelle, ce qui ne manque pas d'étonner. L'affirmation de l'appelante selon laquelle elle ne l'avait jamais demandé est contestée. La version de l'appelant A______ trouve indirectement appui dans les déclarations de son ancienne amie pour laquelle cette pratique ne lui avait jamais été imposée durant leurs quatre années de relation et dans l'explication fournie pour garantir la virginité de la femme avant son mariage, encore que la force probante d'un tel argument non documenté ne soit que relative. Aux éléments de doute qui précèdent s'ajoute l'attitude générale de la partie plaignante, à l'instar des développements relatifs aux rapports sexuels vaginaux. Comment comprendre une fréquence de relations sexuelles anales forcées tous les deux ou trois jours dans un contexte de vie en commun qui perdure des mois durant ? Comment interpréter l'opposition de la partie plaignante qui dit elle-même, de guerre lasse, s'être finalement "laissée faire" de peur d'être battue ? La chronologie, admise par l'appelante, de relations sexuelles consenties succédant à des rapports anaux forcés en avril et mai 2012 participe de cette ambigüité assurément non voulue par la partie plaignante, mais qui n'en existe pas moins selon un point de vue extérieur. De la même manière, il est incompréhensible que l'appelante n'ait pas profité de la présence de la consultation chez son gynécologue pour lui parler de sa soumission à des actes forcés de sodomie. Ses objections manquent de force probante, ce d'autant qu'elle était accompagnée de son ex-belle-sœur qui était sa confidente et personne de</w:t>
      </w:r>
    </w:p>
    <w:p>
      <w:r>
        <w:t>- 26/31 - P/6775/2012 confiance, au point que leur complicité avait placé cette dernière dans une situation délicate vis-à-vis de ses frères. La soumission de la partie plaignante s'accorde au surplus mal avec son caractère. L'appelante est en effet décrite par les membres de son ex-belle-famille comme une femme forte, comme en atteste son choix de se marier contre l'avis de ses propres parents, ce qui est très significatif. En résumé, des violences sexuelles ont pu être ressenties par la partie plaignante mais le comportement empreint de violences a perduré durant de longues années, d'abord en Turquie puis en Suisse, sans qu'il ne provoque une rupture complète des contacts. La partie plaignante n'a rien entrepris pour rompre de manière unilatérale avec son auteur, allant même jusqu'à favoriser un rapprochement après une période de séparation forcée. Elle n'a assurément pas souhaité subir des violences mais en adoptant un comportement d'abstention, en décidant de faire "comme si", elle n'a pas manifesté de façon suffisamment claire son opposition, sans que l'on puisse retenir eu égard à l'ensemble des circonstances, notamment sa force de caractère, que l'auteur des actes ait exercé sur elle une empreinte psychique qui l'aurait empêchée d'agir. L'appréciation qui précède trouve appui dans l'examen spécifique des épisodes de violences sexuelles décrits dans l'acte d'accusation. Episode du 6 avril 2012 : l'appelante avoue, alors même qu'elle tient ces actes pour l'agression la plus violente qu'elle eut à subir, avoir laissé faire, "toute résistance étant inutile". La description de rapports anaux forcés successifs ayant duré respectivement une heure et demie et une heure ne manque pas d'être troublante. Episode des 20-21 avril : la même appréciation s'impose pour cet épisode, qu'il s'agisse de la passivité observée ou de la durée de l'acte. Le recours à un site pornographique est incongru, dans la mesure où il s'agirait d'une pratique unique dont on ne pressent guère le sens au vu des rapports dénoncés comme forcés sans recours à un tel artifice. Episode du 7 mai 2012 : la survenance de cet épisode le jour du mariage de l'appelant A______, après une journée où la partie plaignante aurait accompli des démarches administratives favorables à son ex-époux à croire ce dernier, ne s'inscrit pas dans la logique, outre que le comportement actif de la partie plaignante, même pour protéger l'intégrité de son enfant, ne marque pas une opposition de sa part. Il subsiste ainsi des sérieux doutes sur la conscience qu’a pu avoir l'appelant A______ du fait que l'appelante ne consentait pas à aux actes sexuels accomplis et que, ce faisant, il la contraignait. Par conséquent, bien qu’il soit établi qu'elle ait mal</w:t>
      </w:r>
    </w:p>
    <w:p>
      <w:r>
        <w:t>- 27/31 - P/6775/2012 vécu les actes sexuels subis au point d'en développer un traumatisme, l’appréciation objective des éléments de preuve recueillis ne permet pas d’accréditer la thèse de la contrainte sexuelle et du viol, étant précisé que cela ne signifie pas pour autant que la partie plaignante est soupçonnée d'avoir sciemment porté de fausses accusations. Au vu de ce qui précède, les appels de la partie plaignante et du Ministère public seront rejetés, à l'instar des conclusions civiles consacrées à l'indemnisation pour tort moral.</w:t>
      </w:r>
    </w:p>
    <w:p>
      <w:r>
        <w:rPr>
          <w:b/>
        </w:rPr>
        <w:t>E. 3</w:t>
      </w:r>
    </w:p>
    <w:p>
      <w:r>
        <w:t>L'appelant A______ n'a pas formellement contesté la quotité de sa peine ni sa forme. S'il a dit adhérer en début de procédure à l'accomplissement d'une peine sous forme de TIG, l'appelant n'a pas renouvelé ce choix dans ses conclusions d'appel. Il faut comprendre qu'il y a implicitement renoncé. En soi, la peine pécuniaire à laquelle le prévenu a été condamné est adéquate dans la mesure où elle correspond aux critères posés par l'art. 47 CP. Même réduite à des lésions corporelles simples circonscrites à l'épisode du 12 mai 2012, sa faute reste significative, surtout qu'elle ne s'accompagne d'aucune prise de conscience. Sa collaboration a été nulle dans le sens où il n'a eu de cesse de se défausser sur son ex- épouse ou de développer une thèse censée minimiser la portée de ses actes de violence, nonobstant la valeur d'un certificat médical constatant les lésions subies. Dans ces circonstances, la peine à laquelle l'appelant A______ a été condamné tient compte de l'ensemble des critères légaux, y compris celui lié à l'absence d'antécédents qui a un effet neutre sur la peine (ATF 136 IV 1 consid. 2.6).</w:t>
      </w:r>
    </w:p>
    <w:p>
      <w:r>
        <w:rPr>
          <w:b/>
        </w:rPr>
        <w:t>E. 4.1</w:t>
      </w:r>
    </w:p>
    <w:p>
      <w:r>
        <w:t>Selon la jurisprudence rendue avant l'entrée en vigueur du CPP, le montant de l'indemnité en matière de détention injustifiée doit être fixé en fonction de la gravité de l'atteinte portée à la personnalité (art. 49 al. 1 CO ; ATF 135 IV 43 consid. 4.1 p. 47 ; 113 IV 93 consid. 3a p. 98). Il faut tenir compte de toutes les circonstances, notamment des effets négatifs de la détention sur l'intégrité physique, psychique ou encore sur la réputation (ATF 112 Ib 446 consid. 5b/aa p. 458). L'activité professionnelle du lésé doit également être prise en compte dans cette appréciation (ATF 113 IV 93 consid. 3a p. 98).</w:t>
      </w:r>
    </w:p>
    <w:p>
      <w:r>
        <w:t>Dans sa jurisprudence, la Chambre pénale de la Cour de justice avait souligné que l'indemnisation à hauteur de CHF 100.- par jour de détention, bien que pratique, était trop mathématique pour constituer une traduction adéquate et cohérente de la volonté du législateur. Il convenait ainsi de n'utiliser ce mode de procéder qu'avec retenue, le principe étant une analyse plus globale et plus axée sur les particularités de chaque cas, même si la durée de la détention restait le critère principal (ACJP 70/2011 du 21 mars 2011 et 9/2009 du 26 janvier 2009).</w:t>
      </w:r>
    </w:p>
    <w:p>
      <w:r>
        <w:t>- 28/31 - P/6775/2012</w:t>
      </w:r>
    </w:p>
    <w:p>
      <w:r>
        <w:t>Il reste que le montant généralement admis par la Chambre pénale de la Cour de justice et repris par la CPAR est de CHF 100.- par jour de détention (cf. notamment AARP/605/2013 du 30 décembre 2013 ; AARP/5/2012 du 13 janvier 2012 ; AARP/218/2011 du 20 décembre 2011 ; AARP/161/2011 du 7 novembre 2011), alors que certains commentateurs proposent de le fixer à CHF 200.- par jour sur la base d'arrêts non publiés du Tribunal fédéral (arrêts du Tribunal fédéral 6B_745/2009 du 12 novembre 2009 consid. 7.1 et 6B_215/2007 du 2 mai 2008 consid. 6).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6B_596/2007 du 11 mars 2008 consid. 2.2).</w:t>
      </w:r>
    </w:p>
    <w:p>
      <w:r>
        <w:rPr>
          <w:b/>
        </w:rPr>
        <w:t>E. 4.2</w:t>
      </w:r>
    </w:p>
    <w:p>
      <w:r>
        <w:t>L'appelant A______ requiert, parmi les alternatives plaidées, l'allocation d'une indemnisation correspondant aux 380 jours de détention subis à tort. Une telle conclusion ne saurait être suivie, dans la mesure où elle fait fi de la réalité judiciaire, puisque la condamnation à des lésions corporelles simples a été confirmée en appel. La peine de 120 jours-amende a pour effet de réduire les prétentions de l'appelant A______ à 260 jours de détention illicite.</w:t>
      </w:r>
    </w:p>
    <w:p>
      <w:r>
        <w:t>L'élément qui pourrait plaider en faveur d'un montant supérieur aux CHF 100.- généralement attribués tient au retentissement négatif que la procédure a pu induire pour sa famille. Une dénonciation visant le comportement d'un membre de la famille a nécessairement des incidences négatives sur l'ensemble de la communauté, surtout quand plusieurs de ses membres sont acteurs, témoins ou confidents du couple qui se déchire. Cela étant, il n'est pas possible d'inférer du dossier un rejet de l'appelant A______ ou une mise à l'écart significative, même de la part de ceux qui se sont montrés relativement critiques comme sa sœur.</w:t>
      </w:r>
    </w:p>
    <w:p>
      <w:r>
        <w:t>Plusieurs éléments militent en faveur d'une indemnisation limitée à CHF 100.- par jour de détention. La cause pénale n'a eu aucun retentissement dans la presse, tout au moins ce fait n'est-il pas allégué par l'appelant A______. Celui-ci n'était pas installé dans une activité professionnelle de longue durée et il n'a de la sorte subi aucun dommage significatif, aucune preuve n'ayant été apportée qu'il aurait conservé son emploi plusieurs mois ou années durant. Un emploi d'aide de cuisine ne requiert pas une qualification telle que toute recherche d'emploi est rendue plus difficile après une incarcération, ce d'autant que le casier judiciaire de l'appelant A______ est vierge jusqu'à ce jour. Celui-ci ne saurait ainsi exciper de la perte de son emploi qui ne constitue pas un dommage matériel extraordinaire. Il n'est pas allégué non plus que le prévenu ait souffert dans la communauté turque d'une image le faisant passer pour un prédateur sexuel.</w:t>
      </w:r>
    </w:p>
    <w:p>
      <w:r>
        <w:t>- 29/31 - P/6775/2012</w:t>
      </w:r>
    </w:p>
    <w:p>
      <w:r>
        <w:t>Au vu de ce qui précède, aucun motif dirimant ne justifie qu'il soit fait exception à la règle des CHF 100.- d'indemnisation par jour de détention illicite. Dans cette mesure, l'appelant sera débouté de ses conclusions et le jugement du Tribunal correctionnel confirmé sur ce point.</w:t>
      </w:r>
    </w:p>
    <w:p>
      <w:r>
        <w:t>L'appelant A______ sera aussi débouté de ses conclusions à l'égard de la partie plaignante qui ne trouve pas place dans la présente cause pénale. En tout état, l'instruction n'a pas permis de valider l'idée d'une faute exclusive de la partie plaignante dans l'absence de contacts avec l'enfant issu de leur union. Les services compétents de protection de l'enfant sont saisis d'une demande de rétablissement des relations personnelles entre le père et l'enfant. Ce n'est qu'au terme de ce processus qu'il sera possible de déceler une éventuelle volonté de l'appelante de faire barrage, celle-ci pouvant en l'état légitimement vouloir attendre un feu vert des services de protection de l'enfance ou du thérapeute en charge de l'enfant pour le confier à celui qu'elle a dénoncé comme un abuseur, sans compter les violences dont il a pu être le témoin.</w:t>
      </w:r>
    </w:p>
    <w:p>
      <w:r>
        <w:rPr>
          <w:b/>
        </w:rPr>
        <w:t>E. 5</w:t>
      </w:r>
    </w:p>
    <w:p>
      <w:r>
        <w:t>L'appelante succombe puisque son appel est rejeté, à l'instar du Ministère public. Les frais d'appel auraient dû partiellement être mis à sa charge si l'appelante ne plaidait pas au bénéfice de l'assistance judiciaire, hypothèse qui conduit à l'exonération de la prise en charge des frais de procédure d'appel (art. 136 al. 2 let b CPP). Il en sera de même pour le Ministère public vu sa qualité.</w:t>
      </w:r>
    </w:p>
    <w:p>
      <w:r>
        <w:t>L'appelant succombe sur deux plans (culpabilité pour lésions corporelles et indemnisation supplémentaire), mais il obtient gain de cause sur le volet significatif des violences sexuelles. Le tiers de la procédure d'appel sera mis à sa charge (art. 428 al. 1 CPP et 14 al. 1 let. e du règlement fixant le tarif des frais en matière pénale, E 4 10.03), le solde étant laissé à la charge de l'Etat. * * * * *</w:t>
      </w:r>
    </w:p>
    <w:p>
      <w:r>
        <w:t>- 30/31 - P/6775/2012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