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AARP/551/2014 vom 15. Dezember 2014</w:t>
      </w:r>
    </w:p>
    <w:p>
      <w:r>
        <w:t>GE Cour de justice, 2014-12-15, FR</w:t>
      </w:r>
    </w:p>
    <w:p>
      <w:r>
        <w:rPr>
          <w:b/>
        </w:rPr>
        <w:t xml:space="preserve">Quelle: </w:t>
      </w:r>
      <w:r>
        <w:t>https://mcp.opencaselaw.ch/entscheid/ge_gerichte_AARP_551_2014</w:t>
      </w:r>
    </w:p>
    <w:p>
      <w:r>
        <w:t>FR: GE_GERICHTE AARP/551/2014 du 15 décembre 2014</w:t>
      </w:r>
    </w:p>
    <w:p>
      <w:r>
        <w:t>IT: GE_GERICHTE AARP/551/2014 del 15 dicembre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 présomption d'innocence, ainsi que son corollaire, le principe in dubio pro reo, sont garantis par les art. 14 § 2 Pacte international relatif aux droits économiques, sociaux et culturels du 16 décembre 1966 (Pacte ONU II - RS 0.133.1), 6 § 2 de la Constitution fédérale de la Confédération suisse du 18 avril 1999 (Cst. - RS 101), 32 al. 1 de la Constitution fédérale de la Confédération suisse du 18 avril 1999 (Cst. - RS 101)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p. 82 ; 127 I 38 consid. 2a p. 41).</w:t>
      </w:r>
    </w:p>
    <w:p>
      <w:r>
        <w:rPr>
          <w:b/>
        </w:rPr>
        <w:t>E. 2.2</w:t>
      </w:r>
    </w:p>
    <w:p>
      <w:r>
        <w:t>Selon l'art. 95 al. 1 let. a LCR, est passible d'une peine privative de liberté de trois ans au plus ou d'une peine pécuniaire quiconque a conduit un véhicule automobile sans être titulaire du permis de conduire requis.</w:t>
      </w:r>
    </w:p>
    <w:p>
      <w:r>
        <w:t>Pour sa part, l'art. 147 al. 1 OAC frappe d'une amende notamment celui qui aura conduit un véhicule en étant titulaire d'un permis de conduire étranger alors qu'il aurait dû se procurer le permis suisse.</w:t>
      </w:r>
    </w:p>
    <w:p>
      <w:r>
        <w:rPr>
          <w:b/>
        </w:rPr>
        <w:t>E. 2.3</w:t>
      </w:r>
    </w:p>
    <w:p>
      <w:r>
        <w:t>Les affirmations de l'appelant selon lesquelles il serait au bénéfice d'un permis de conduire international délivré en 1999 ne sont étayées par aucun élément du dossier. L'appelant semble y croire bien peu lui-même, n'ayant entrepris aucune démarche aux fins de récupérer ce document qui aurait été saisi lors d'une précédente arrestation, pas plus qu'il n'atteste des contacts pris, alors que la procédure d'appel était déjà pendante, avec l'ambassade de son pays. Il faut donc retenir que l'infraction</w:t>
      </w:r>
    </w:p>
    <w:p>
      <w:r>
        <w:t>- 6/10 - P/10181/2013 commise est celle de l'art. 95 al. 1 let. a LCR et non de l'art. 147 al. 1 OAC de sorte que l'appel doit être rejetée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3.2.1. 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3.2.2. Le prononcé d'un travail d'intérêt général n'est cependant justifié qu'autant qu'on puisse au moins prévoir que l'intéressé pourra, cas échéant après l'exécution, poursuivre son évolution en Suisse. Ainsi,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 du Tribunal fédéral 6B_541/2007 du 13 mai 2008 consid. 4.2.4). Toutefois, lorsque le statut en Suisse de l'intéressé est précaire mais qu'on ne peut exclure une présence durable dans le pays, tel un étranger au bénéfice d'une admission provisoire au sens de l'art. 85 al. 1 et 6 de la loi fédérale sur les étrangers du 16 décembre 2005</w:t>
      </w:r>
    </w:p>
    <w:p>
      <w:r>
        <w:t>- 7/10 - P/10181/2013 (Letr ; RS 142.20), on ne saurait d'emblée dire qu'un travail d'intérêt général est exclu (arrêt du Tribunal fédéral 6B_128/2011 consid. 3.5.1du 14 juin 2011).</w:t>
      </w:r>
    </w:p>
    <w:p>
      <w:r>
        <w:rPr>
          <w:b/>
        </w:rPr>
        <w:t>E. 3.3</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w:t>
      </w:r>
    </w:p>
    <w:p>
      <w:r>
        <w:rPr>
          <w:b/>
        </w:rPr>
        <w:t>E. 3.4</w:t>
      </w:r>
    </w:p>
    <w:p>
      <w:r>
        <w:t>Comme retenu par le premier juge, la faute du prévenu pour avoir participé, en qualité de complice, à un vol, et pour avoir conduit un véhicule automobile sans disposer du permis nécessaire, ne peut être qualifiée de négligeable. A supposer que C______ n'aurait promis aucun avantage à l'appelant en échange de son aide, le comportement de l'intéressé relèverait du mépris pour les règles de l'ordre juridique et le patrimoine d'autrui. La collaboration doit être qualifiée de mauvaise, l'appelant n'ayant cessé de nier ou à tout le moins minimiser ses actes, de sorte qu'il faut retenir que la prise de conscience n'est, au mieux, que balbutiante. À cela s'ajoutent les mauvais antécédents de l'intéressé et le fait que sa situation personnelle relativement stable, ses responsabilités de père de famille et son désir de régulariser son statut sur le plan administratif auraient dû le détourner de commettre de nouvelles infractions. Pour autant, la peine de 120 jours prononcée à son encontre est excessive et sera réduite de moitié. On ignore en outre pour quels motifs le Tribunal de police ne s'est pas posé la question de la peine pécuniaire ou du travail d'intérêt général. Cette dernière option est la plus adéquate, s'agissant d'un homme dans la force de l'âge, disposant de suffisamment de temps, faute de pouvoir travailler officiellement. Elle n'est pas exclue par le statut administratif de l'intéressé, dès lors qu'il n'est pas acquis qu'il devra quitter la Suisse à bref délai.</w:t>
      </w:r>
    </w:p>
    <w:p>
      <w:r>
        <w:t>- 8/10 - P/10181/2013 Le jugement sera donc réformé sur ce point, l'appelant étant condamné à 240 heures, de travail d'intérêt général correspondant à 60 unités (art. 39 al. 2 CP).</w:t>
      </w:r>
    </w:p>
    <w:p>
      <w:r>
        <w:rPr>
          <w:b/>
        </w:rPr>
        <w:t>E. 3.5</w:t>
      </w:r>
    </w:p>
    <w:p>
      <w:r>
        <w:t>À juste titre, celui-ci n'a fait qu'évoquer, sans guère de conviction, la question d'un éventuel sursis, les circonstances ne pouvant être qualifiées de particulièrement favorables vu ses antécédents, sa désinvolture à l'égard des normes et la faible prise de conscience.</w:t>
      </w:r>
    </w:p>
    <w:p>
      <w:r>
        <w:rPr>
          <w:b/>
        </w:rPr>
        <w:t>E. 4</w:t>
      </w:r>
    </w:p>
    <w:p>
      <w:r>
        <w:t>L'appel ayant été partiellement admis, seule la moitié des frais de la procédure d'appel sera mise à sa charge, y compris un émolument de CHF 1'200.-. * * * * *</w:t>
      </w:r>
    </w:p>
    <w:p>
      <w:r>
        <w:t>- 9/10 - P/10181/2013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