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AARP/547/2015 vom 21. Dezember 2015</w:t>
      </w:r>
    </w:p>
    <w:p>
      <w:r>
        <w:t>GE Cour de justice, 2015-12-21, FR</w:t>
      </w:r>
    </w:p>
    <w:p>
      <w:r>
        <w:rPr>
          <w:b/>
        </w:rPr>
        <w:t xml:space="preserve">Quelle: </w:t>
      </w:r>
      <w:r>
        <w:t>https://mcp.opencaselaw.ch/entscheid/ge_gerichte_AARP_547_2015</w:t>
      </w:r>
    </w:p>
    <w:p>
      <w:r>
        <w:t>FR: GE_GERICHTE AARP/547/2015 du 21 décembre 2015</w:t>
      </w:r>
    </w:p>
    <w:p>
      <w:r>
        <w:t>IT: GE_GERICHTE AARP/547/2015 del 21 dicembre 2015</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La violation de domicile, réprimée par l'art. 186 CP, n'est poursuivie que sur plainte. À teneur de l'art. 33 al. 1 CP, le lésé ayant déposé une plainte peut la retirer tant que le jugement de deuxième instance cantonale n'a pas été prononcé (ATF 117 IV 1 consid. 2.a) = JdT 1993 IV 66). Le retrait est irrévocable et définitif (art. 33 al. 2 CP). La plainte pénale étant une condition de l'exercice de l'action publique pour les infractions poursuivies sur plainte, son retrait a pour conséquence l'abandon de la poursuite, et non pas l'acquittement (M. DUPUIS / B. GELLER / G. MONNIER / L. MOREILLON / C. PIGUET / C. BETTEX / D. STOLL (éds), Code pénal - Petit commentaire, Bâle 2012, n. 1 ss ad art. 30). Les dispositions de la procédure de première instance s'appliquant par analogie à la procédure de recours (Rechtsmittel, cf. art. 379 CPP), lorsque l'instance de recours constate qu'il existe un empêchement de procéder, la procédure est classée conformément à l'art. 329 al. 4 CPP appliqué par analogie (arrêt du Tribunal fédéral 6B_1045/2014 du 19 mai 2015 consid. 4.2 [non publié in ATF 141 IV 205], ATF 139 IV 161 consid. 2.7. p. 168 = JdT 2014 IV 66). Aux termes de l'art. 120 al. 1 CPP, le lésé peut en tout temps déclarer renoncer à user des droits qui sont les siens. La renonciation est définitive et emporte, au stade de l'appel, désistement d'action au sens de l'art. 65 du Code de procédure civile du 19 décembre 2008 (CPC - RS 272 ; arrêt du Tribunal fédéral 5A_274_2015 du 25 août 2015 consid. 3.3.2. destiné à la publication).</w:t>
      </w:r>
    </w:p>
    <w:p>
      <w:r>
        <w:t>- 8/22 - P/4882/2015</w:t>
      </w:r>
    </w:p>
    <w:p>
      <w:r>
        <w:rPr>
          <w:b/>
        </w:rPr>
        <w:t>E. 2.2</w:t>
      </w:r>
    </w:p>
    <w:p>
      <w:r>
        <w:t>D______ ayant retiré sa plainte pénale, tout comme C______ avant elle, l'infraction de violation de domicile doit être classée et l'appelant libéré de sa condamnation au paiement des prétentions civiles. Partant, le jugement entrepris sera annulé et réformé en conséquence.</w:t>
      </w:r>
    </w:p>
    <w:p>
      <w:r>
        <w:rPr>
          <w:b/>
        </w:rPr>
        <w:t>E. 3</w:t>
      </w:r>
    </w:p>
    <w:p>
      <w:r>
        <w:t>3.1.1. Le principe in dubio pro reo, qui découle de la présomption d'innocence, garantie par l'art. 6 ch. 2 de la Convention de sauvegarde des droits de l'homme et des libertés fondamentales du 4 novembre 1950 (CEDH - RS 0.101) et, sur le plan interne, par l'art. 32 al. 1 de la Constitution fédérale de la Confédération suisse du 18 avril 1999 (Cst. - RS 101),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124 IV 86 consid. 2a p. 87 s.).</w:t>
      </w:r>
    </w:p>
    <w:p>
      <w:r>
        <w:t>3.1.2.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3.1.3. L'aveu est une preuve ordinaire qui n'a pas de valeur particulière. Il permet la condamnation de l'auteur lorsque le juge est convaincu qu'il est intervenu sans contrainte et paraît vraisemblable. Face à des aveux, suivis de rétractation, le juge</w:t>
      </w:r>
    </w:p>
    <w:p>
      <w:r>
        <w:t>- 9/22 - P/4882/2015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que sur les nouvelles, valant rétractation, et apprécier les circonstances dans lesquelles celui-ci a modifié ses déclarations initiales (arrêt du Tribunal fédéral 6B_275/2014 du 5 novembre 2014 consid. 6.2 et les référence citées). 3.2.1. L'art. 139 ch. 1 CP punit d'une peine privative de liberté de cinq ans au plus ou d'une peine pécuniaire, celui qui, pour se procurer ou procurer à un tiers un enrichissement illégitime, aura soustrait une chose mobilière appartenant à autrui dans le but de se l'approprier. Pour qu'il y ait vol, il faut que l'auteur soustraie la chose à autrui, c'est-à-dire qu'il brise la possession d'autrui pour constituer une nouvelle possession sur la chose. La notion de possession, au sens de l'art. 139 CP, n'est pas la même que celle de droit civil (art. 919 du Code civil suisse du 10 décembre 1907 [CC - RS 210]). En matière pénale, la possession (Gewahrsam, possesso) est définie comme un pouvoir de fait sur la chose, selon les règles de la vie sociale. Elle présuppose la disposition effective de la chose et la volonté de la posséder (arrêt du Tribunal fédéral 6B_243/2014 du 15 juillet 2014 consid. 2.3 et les réf. citées). En principe, la rupture de la possession et la création d'une nouvelle interviennent par l'accomplissement d'un seul et unique acte de l'auteur (A. DONATSCH, Strafrecht III : Delikte gegen den Einzelnen, 9e éd., Zurich/Bâle/Genève 2008, p. 141). La participation au vol sous la forme de complicité demeure possible entre la consommation (Vollendung) et l'achèvement (Beedigung) de l'infraction, soit entre le moment où la soustraction est parfaite et l'appropriation effective de la chose soustraite (ATF 104 IV 156 consid. 3 et les réf. citées). 3.2.2. Selon l'art. 144 al. 1 CP, se rend coupable de dommage à la propriété celui qui aura endommagé, détruit ou mis hors d'usage une chose appartenant à autrui ou frappée d'un droit d'usage ou d'usufruit au bénéfice d'autrui et sera puni sur plainte. Si l'auteur a causé un dommage considérable, le juge pourra prononcer une peine privative de liberté de un à cinq ans et la poursuite aura lieu d'office (al. 3). Un dommage supérieur à CHF 10'000.- doit être qualifié de considérable au sens de l'art. 144 al. 3 CP (ATF 136 IV 117 consid. 4.3.1 p. 118). 3.3.1.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w:t>
      </w:r>
    </w:p>
    <w:p>
      <w:r>
        <w:t>- 10/22 - P/4882/2015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130 IV 58 consid. 9.2.1 p. 66 ; 125 IV 134 consid. 3a p. 136 ; ATF 135 IV 152 consid. 2.3.1 p. 155 ; SJ 2008 I 373 consid. 7.3.4.5 p. 382-383). La jurisprudence exige même que le coauteur ait une certaine maîtrise des opérations et que son rôle soit plus ou moins indispensable (ATF 120 IV 17 consid. 2d p. 23 ; 136 consid. 2b p. 141 ; 265 consid. 2c/aa p. 271 s. ; 118 IV 397 consid. 2b p. 399). Ce concept de coactivité montre qu'une personne peut être considérée comme auteur d'une infraction, même si elle n'en est pas l'auteur direct, c'est-à-dire si elle n'a pas accompli elle-même tous les actes décrits dans la disposition pénale (ATF 120 IV 17 consid. 2d p. 23 s.). 3.3.2. Agit comme complice, celui qui prête intentionnellement assistance à l'auteur pour commettre un crime ou un délit (cf. art. 25 CP).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cette contribution. La contribution du complice est subordonnée : il facilite et encourage l'infraction. Il n'est pas nécessaire que l'assistance du complice ait été une condition sine qua non de la réalisation de l'infraction. Il suffit qu'elle l'ait favorisée. Elle peut être matérielle, intellectuelle ou consister en une simple abstention ; la complicité par omission suppose toutefois une obligation juridique d'agir, autrement dit une position de garant (ATF 132 IV 49 consid. 1.1 p. 51-52 ; 121 IV 109 consid. 3a p. 119-120 ; arrêt du Tribunal fédéral 6B_72/2009 du 20 mai 2009 consid. 2.1.). Subjectivement, le complice doit avoir l'intention de favoriser la commission, mais le dol éventuel suffit (ATF 121 IV 109 consid. 3a p. 119 s. ; 118 IV 309 consid. 1a p. 312). Il faut qu'il sache ou se rende compte qu'il apporte son concours à un acte délictueux déterminé et qu'il le veuille ou l'accepte. À cet égard, il suffit qu'il connaisse les principaux traits de l'activité délictueuse qu'aura l'auteur, lequel doit donc avoir pris la décision de l'acte (ATF 132 IV 49 consid. 1.1 p. 51-52 ; 121 IV</w:t>
      </w:r>
    </w:p>
    <w:p>
      <w:r>
        <w:t>- 11/22 - P/4882/2015 109 consid. 3a p. 119-120 ; arrêt du Tribunal fédéral 6B_72/2009 du 20 mai 2009 consid. 2.1.). Le complice qui réalise des actes d'exécution du comportement incriminé sera considéré comme un coauteur (J. HURTADO POZO, Droit pénal : partie générale, nouv. éd., Genève/Zurich/Bâle 2008, n. 1172, p. 377). À l'inverse de celui-ci, le complice ne veut pas l'infraction pour sienne et n'est pas prêt à en assumer la responsabilité. En règle générale, celui qui se borne à faire le guet agit en qualité de complice et non de coauteur (arrêt du Tribunal fédéral 6B_681/2007 du 25 janvier 2008 consid. 2.3.).</w:t>
      </w:r>
    </w:p>
    <w:p>
      <w:r>
        <w:rPr>
          <w:b/>
        </w:rPr>
        <w:t>E. 3.4</w:t>
      </w:r>
    </w:p>
    <w:p>
      <w:r>
        <w:t>En l'occurrence, il est établi, et au demeurant non contesté, que l'appelant a participé au cambriolage commis dans la nuit du 22 au 23 février 2015. Pour autant, il reste à déterminer quel a été son rôle. On ne saurait en effet se contenter, comme l'a fait le premier juge, d'affirmer que l'intéressé aurait d'avance adhéré globalement au plan de ses comparses, quel qu'il fût, ce qui ferait de lui un coauteur de toute activité illicite à laquelle ils allaient se livrer. Sur la base des éléments du dossier, il peut être retenu qu'il s'est rendu sur place, guidé par l'un des auteurs, suivant la voiture où avaient pris place les autres, qu'il a attendu au pied de l'immeuble où se déroulaient les faits puis qu'il en est reparti, après que le coffre-fort volé eut été chargé dans sa voiture. Il n'est en revanche établi ni qu'il aurait accompagné ses comparses dans les locaux visités, ni même qu'il savait d'emblée qu'il était censé transporter un coffre volé. En effet, la tentative de percer ce safe sur place semble indiquer que les voleurs envisageaient plutôt de s'emparer de son contenu et n'ont chargé l'objet sur la voiture de l'appelant que parce qu'ils avaient changé de plan, pour un motif non élucidé. Dans ces circonstances, il faut retenir que le rôle de l'appelant était initialement celui de faire le guet, puis qu'il a encore accepté de transporter le coffre, ce qui avait pour conséquence de l'exposer lui, plutôt que les individus qui l'avaient mis en œuvre, au risque d'être identifié, comme cela est en définitive arrivé. L'une et l'autre activité relèvent de la complicité, n'étant pas indispensables à la commission de l'infraction. En particulier, si l'appelant n'avait pas été présent, ses comparses auraient pu charger le coffre dans leur propre voiture au risque de se faire interpeller. Le caractère accessoire de l'intervention de l'appelant est encore renforcé par le fait que s'il peut être admis qu'il devait recevoir une rémunération, l'expérience enseignant que ce type de service ne se rend pas gratuitement, il n'est pas pour autant démontré qu'il devait recevoir une part congrue du butin. Dans ces circonstances, et au bénéfice de la présomption d'innocence, il sera retenu, sur la base des déclarations de l'appelant, et en l'absence d'autre élément du dossier, que son rôle était celui d'un complice. L'appel est admis sur ce point et le jugement entrepris réformé en conséquence.</w:t>
      </w:r>
    </w:p>
    <w:p>
      <w:r>
        <w:t>- 12/22 - P/4882/2015</w:t>
      </w:r>
    </w:p>
    <w:p>
      <w:r>
        <w:rPr>
          <w:b/>
        </w:rPr>
        <w:t>E. 4</w:t>
      </w:r>
    </w:p>
    <w:p>
      <w:r>
        <w:t>4.1.1. Aux termes de l'art. 48 let. d CP, le juge atténue la peine si l'auteur a manifesté par des actes un repentir sincère, notamment s'il a réparé le dommage autant qu'on pouvait l'attendre de lui. Cette disposition correspond textuellement à l'ancien art. 64 al. 7 CP, de sorte que la jurisprudence y relative conserve sa valeur (arrêt du Tribunal fédéral 6B_614/2009 du 10 août 2009 consid. 1). Cette circonstance atténuante suppose une prise de conscience du caractère répréhensible de l'infraction et un changement d'état d'esprit sincère du délinquant. Le repentir sincère n'est réalisé que si l'auteur a adopté un comportement particulier, désintéressé et méritoire. L'auteur doit avoir agi de son propre mouvement (ATF 107 IV 98 consid. 1 p. 99 et les références citées ; arrêt du Tribunal fédéral 6B_622/2007 du 8 janvier 2008 consid. 3.2). Pour bénéficier de la circonstance atténuante prévue à l'art. 48 let. d CP, l'auteur doit avoir adopté un comportement particulier, méritoire, désintéressé et durable, qui constitue la preuve concrète d'un repentir sincère. Il doit avoir agi de son propre mouvement, dans un esprit de repentir (ATF 107 IV 98 consid. 1 p. 99). C'est la prise de conscience révélée par les actes de repentir qui entrent en considération, les excuses présentées ou un bon comportement durant la procédure n'étant en eux- mêmes pas suffisants ; dans tous les cas, le juge doit tenter de cerner les motivations réelles de l'auteur du repentir (R. ROTH / L. MOREILLON (éd.), Code pénal I : art. 1-100 CP, Bâle 2009, n. 38 ad art. 48 CP). L'intéressé ne peut bénéficier de cette circonstance atténuante que s'il a agi, non sous la pression du procès à venir, ni pour des raisons tactiques, mais mû par la volonté de réparer le tort causé (arrêt du Tribunal fédéral 6B_291/2007 du 25 janvier 2008 consid. 3.2). La seule réparation du dommage ne témoigne pas nécessairement d'un repentir sincère ; un geste isolé ou dicté par l'approche du procès pénal ne suffit pas ; l'effort particulier exigé implique qu'il soit fourni librement et durablement (arrêt du Tribunal fédéral 6B_841/2008 du 26 décembre 2008 consid. 10.2).</w:t>
      </w:r>
    </w:p>
    <w:p>
      <w:r>
        <w:t>4.1.2. Selon l'art. 48 al. 1 let. a ch. 3 CP, le juge atténue la peine si l'auteur a agi sous l'effet d'une menace grave. Agit sous l'effet d'une menace grave celui qui commet une infraction sous l'empire d'une force contraignante, d'une menace ou d'une violence relativement irrésistible, telle que la contrainte psychique (M. DUPUIS / B. GELLER / G. MONNIER / L. MOREILLON / C. PIGUET (éds), op. cit. Bâle 2012, n. 12 ad art. 48). 4.2.1. Il est vrai qu'en se rendant à la police, l'appelant a consenti un effort qui mérite d'être pris en considération, d'autant plus que ses dires au sujet des menaces subies par lui-même et ses proches ne peuvent être sans autre écartées. Ce constat doit cependant être tempéré d'une part par le fait que l'appelant savait qu'il allait être identifié, comme il l'a d'emblée déclaré à la police, d'autre part parce que sa collaboration ne s'est pas étendue au point de donner des indications suffisamment</w:t>
      </w:r>
    </w:p>
    <w:p>
      <w:r>
        <w:t>- 13/22 - P/4882/2015 précises pour identifier les auteurs. Il faut tenir compte aussi de son refus d'assumer une responsabilité à l'égard des parties plaignantes, ce qui dénote une prise de conscience imparfaite, incompatible avec la notion de repentir sincère. L'appelant ne sera donc pas suivi en tant qu'il plaide la circonstance atténuante de l'art. 48 let. d CP, sa reddition et sa bonne collaboration étant prises en considération, dans la mesure opportune, au stade de la fixation de la peine. 4.2.2. Comme mentionné supra, les allégations de menaces dirigées contre l'appelant et sa famille ne sont pas dénuées de crédibilité, dans la mesure où elles sont cohérentes avec la perte du safe et ont été confirmées par sa compagne. Cependant, de telles intimidations ne sauraient servir à atténuer la faute de l'auteur pour avoir été proférées après les faits reprochés. En ce qui concerne les menaces émises antérieurement aux faits et qui auraient décidé l'appelant à y participer, celui-ci ne les a mentionnées que lors de sa seconde audition par le Ministère public, sans que sa compagne ne le confirme. Auparavant, l'intéressé avait fait état d'une certaine insistance du groupe pour le pousser à participer aux faits, mais il avait aussi admis avoir espéré une rémunération pour ses services. Dans ces circonstances, les conditions de la circonstance atténuante de l'art. 48 let. a ch. 3 CP ne sont pas réalisées.</w:t>
      </w:r>
    </w:p>
    <w:p>
      <w:r>
        <w:rPr>
          <w:b/>
        </w:rPr>
        <w:t>E. 5</w:t>
      </w:r>
    </w:p>
    <w:p>
      <w:r>
        <w:t>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L'art. 47 CP confère un large pouvoir d'appréciation au juge. Celui-ci ne viole le droit fédéral en fixant la</w:t>
      </w:r>
    </w:p>
    <w:p>
      <w:r>
        <w:t>- 14/22 - P/4882/2015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5.1.2. 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op. cit., Bâle 2009, n. 55 ad art. 47 CP).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5.1.3. Des aveux qui ne sont pas l'expression d'un repentir, qui n'ont facilité en rien le déroulement de la procédure et qui sont intervenus sous la pression des preuves accumulées ne peuvent conduire à une réduction de la peine (arrêts du Tribunal fédéral 6B_198/2013 du 3 juin 2013 consid. 1.3.3 et 6B_13/2012 du 19 avril 2012 consid. 2.4).</w:t>
      </w:r>
    </w:p>
    <w:p>
      <w:r>
        <w:rPr>
          <w:b/>
        </w:rPr>
        <w:t>E. 5.2</w:t>
      </w:r>
    </w:p>
    <w:p>
      <w:r>
        <w:t>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soit de circonstances qui empêchent que l'infraction antérieure ne détériore le pronostic (Message concernant la modification du code pénal suisse [dispositions générales, entrée en vigueur et application du code pénal] et du code pénal militaire ainsi qu'une loi fédérale régissant la condition pénale des mineurs du 21 septembre 1998, FF 1999 p. 1855). Il s'agit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consid. 4.2.3 p. 6 ; arrêt du Tribunal fédéral 6B_352/2014 du 22 mai 2015 consid. 7.1. destiné à la publication).</w:t>
      </w:r>
    </w:p>
    <w:p>
      <w:r>
        <w:t>- 15/22 - P/4882/2015 L'art. 42 al. 2 CP ne s'applique qu'en présence d'une seule condamnation antérieure, et non si l'auteur a été condamné à plusieurs peines, même si l'addition de leur durée dépasse six mois ou 180 jours-amende. En effet, ce qui est déterminant, c'est que l'auteur ait commis une infraction d'une certaine gravité, et non plus – comme sous l'ancien droit – qu'il ait purgé une peine privative de liberté d'une certaine longueur (arrêt du Tribunal fédéral 6B_812/2009 du 18 février 2010 consid. 2.1). Lorsque l'hypothèse visée par l'art. 42 al. 2 CP est réalisée, un sursis partiel au sens de l'art. 43 CP est exclu (arrêt du Tribunal fédéral 6B_352/2014 précité).</w:t>
      </w:r>
    </w:p>
    <w:p>
      <w:r>
        <w:rPr>
          <w:b/>
        </w:rPr>
        <w:t>E. 5.3</w:t>
      </w:r>
    </w:p>
    <w:p>
      <w:r>
        <w:t>En l'espèce, la faute de l'appelant est d'une certaine importance. Il a été le complice d'un cambriolage causant des atteintes importantes au patrimoine d'autrui, pénétrant à cet effet sans droit sur le territoire suisse. À sa décharge, sa participation est restée au stade de la complicité. Son mobile, égoïste, relève de l'appât du gain. Bien qu'il ne soit pas impossible qu'une certaine pression ait décidé l'appelant à participer aux faits, il reste qu'il attendait une rémunération. La collaboration de l'appelant doit être qualifiée de correcte à bonne. L'intéressé, de par sa reddition et l'absence de contestation quant au type de peine, semble avoir pris conscience dans une certaine mesure de sa faute. Cela étant, ses aveux n'ont pas facilité la procédure, ses comparses n'ayant toujours pas été appréhendés</w:t>
      </w:r>
    </w:p>
    <w:p>
      <w:r>
        <w:t>Ses antécédents sont nombreux et spécifiques. Bien qu'il n'ait plus récidivé depuis quelques années, sa situation familiale et professionnelle aurait dû l'empêcher de commettre de nouvelles infractions. Rien dans sa situation personnelle ne permet d'expliquer son passage à l'acte, l'appelant et sa concubine bénéficiant de revenus réguliers. Il y a concours d'infraction (art. 49 CP) et aucune circonstance atténuante de l'art. 48 CP n'est réalisée. Au vu de la requalification de la participation de l'appelant, il convient de ramener la quotité de la peine prononcée à dix mois et de réformer le jugement entrepris en conséquence. Les circonstances ne paraissent pas particulièrement favorables. Aussi, il ne saurait être question d'aucune forme de sursis, ce qui n'est pas contesté.</w:t>
      </w:r>
    </w:p>
    <w:p>
      <w:r>
        <w:rPr>
          <w:b/>
        </w:rPr>
        <w:t>E. 6</w:t>
      </w:r>
    </w:p>
    <w:p>
      <w:r>
        <w:t>Les motifs ayant conduit le premier juge à prononcer, par ordonnance séparée du 24 août 2015, le maintien de l'appelant, en détention pour des motifs de sûreté sont toujours d'actualité, ce que celui-ci ne conteste au demeurant pas, de sorte que la mesure sera reconduite mutatis mutandis (ATF 139 IV 277 consid. 2.2 à 2.3) jusqu'au 12 janvier 2016.</w:t>
      </w:r>
    </w:p>
    <w:p>
      <w:r>
        <w:t>- 16/22 - P/4882/2015</w:t>
      </w:r>
    </w:p>
    <w:p>
      <w:r>
        <w:rPr>
          <w:b/>
        </w:rPr>
        <w:t>E. 7.1</w:t>
      </w:r>
    </w:p>
    <w:p>
      <w:r>
        <w:t>Selon les art. 426 al. 1 et 428 al. 1 CPP, les frais de la procédure de première instance – que la CPAR est tenue de revoir lorsqu'elle rend une nouvelle décision (art. 428 al. 3 CPP) – et d'appel sont mis à la charge des parties dans la mesure où elles succombent.</w:t>
      </w:r>
    </w:p>
    <w:p>
      <w:r>
        <w:rPr>
          <w:b/>
        </w:rPr>
        <w:t>E. 7.2</w:t>
      </w:r>
    </w:p>
    <w:p>
      <w:r>
        <w:t>L'appel ayant abouti, il convient de laisser à la charge de l'État l'émolument complémentaire de première instance ainsi que les frais de la procédure d'appel.</w:t>
      </w:r>
    </w:p>
    <w:p>
      <w:r>
        <w:rPr>
          <w:b/>
        </w:rPr>
        <w:t>E. 8.1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8.2.1.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8.2.2.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w:t>
      </w:r>
    </w:p>
    <w:p>
      <w:r>
        <w:t>- 17/22 - P/4882/2015 cantonales jouissent d'une importante marge d'appréciation lorsqu'elles fixent, dans la procédure, la rémunération du défenseur d'office (arrêt du Tribunal fédéral 6B_856/2014 du 10 juillet 2015 consid. 2.3 et les références citées). 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no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no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de la Cour des plaintes du Tribunal pénal fédéral BB.2015.8 du 21 juillet 2015 consid. 5.3 et les références citées).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8.2.3.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w:t>
      </w:r>
    </w:p>
    <w:p>
      <w:r>
        <w:t>- 18/22 - P/4882/2015 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 8.2.4. Selon l'art. 17 RAJ, l'état de frais doit détailler, par rubriques, les activités donnant lieu à indemnisation, avec indication du temps consacré, et les justificatifs doivent être joints.</w:t>
      </w:r>
    </w:p>
    <w:p>
      <w:r>
        <w:t>8.2.5. La majoration forfaitaire couvre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Ainsi, les communications et courriers divers sont en principe inclus dans le forfait (AARP/326/2015 du 16 juillet 2015 ; AARP/193/2015 du 27 avril 2015 ; AARP/55/2015 du 25 mars 2015 ; AARP/265/2014 du 6 juin 2014 ; AARP/501/2013 du 28 octobre 2013) de même que d'autres documents ne nécessitant pas ou peu de motivation ou autre investissement particulier en termes de travail juridique, telle l'opposition à ordonnance pénale (AARP/161/2014 du 28 mars 2014), l'annonce d'appel (AARP/304/2015 du 16 juillet 2015), la déclaration d'appel (ordonnance de la Cour des plaintes du Tribunal pénal fédéral BB.2014.51 du 21 novembre 2014 consid. 2.1 ; décisions de la Cour des plaintes du Tribunal pénal fédéral BB.2013.165 du 24 janvier 2014 consid. 4.1.3 et BB.2013.127 du 4 décembre 2013 consid. 4.2 ) ou d'appel joint (AARP/133/2015 du 3 mars 2015), la demande de non-entrée en matière sur un appel (AARP/421/2014 du 30 septembre 2014) pour autant qu'elle n'ait pas nécessité de développements importants, de brèves observations ou déterminations, notamment au Tribunal des mesures de contraintes ou sur la prolongation de la détention (AARP/326/2015 du 16 juillet 2015 ; AARP/281/2015 du 25 juin 2015 ; AARP/277/2014 du 17 juin 2014 ; AARP/131/2014 du 25 mars</w:t>
      </w:r>
    </w:p>
    <w:p>
      <w:r>
        <w:t>- 19/22 - P/4882/2015 2014), de la requête d'exécution anticipée de la peine (décision de la Cour des plaintes du Tribunal pénal fédéral BB.2013.22 du 31 octobre 2013 consid. 5.2.3) ou encore d'une demande de levée de l'ordre d'écrou (AARP/94/2015 du 17 février 2015 ; AARP/12/2015 du 13 janvier 2015). Les écritures plus amplement motivées sont pour leur part indemnisées séparément, dans les limites du principe de nécessité ; aussi, le temps consacré à la rédaction d'écritures inutiles ou reprenant une argumentation déjà développée, fût-ce devant une autorité précédente, ne saurait donner lieu à indemnisation ou à indemnisation supplémentaire (AARP/295/2015 du 12 juillet 2015 consid. 8.1.4.1 et 8.3.1.1 ; AARP/209/2015 du 4 mai 2015 consid. 13.4 refusant la couverture de la rédaction de conclusions civiles en appel reprenant celles déposées en première instance).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également couverte par le forfait (AARP/331/2015 du 27 juillet 2015 ; AARP/362/2015 du 16 juillet 2015 ; AARP/281/2015 du 25 juin 2015 ; AARP/272/2015 du 1er juin 2015 ; AARP/269/2015 du 9 juin 2015 ; AARP/152/2015 du 24 mars 2015 ; AARP/132/2015 du 4 mars 2015 ; AARP/455/2014 du 29 octobre 2014), contrairement au cas où un examen plus poussé s'imposait, notamment aux fins de déterminer l'opportunité d'un recours au plan cantonal. 8.2.6. 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Le temps considéré admissible pour les visites dans les établissements du canton est d'une heure et 30 minutes pour les avocats et une heure pour les avocats-stagiaires, ce qui comprend le temps de déplacement. 8.3.1. Conformément aux principes qui précèdent, il convient d'écarter de l'état de frais du défenseur d'office de l'appelant les 60 minutes consacrées à la rédaction de la déclaration d'appel, qui n'a pas à être motivée, et les 40 minutes pour la lecture du jugement. Par ailleurs, sur les 9 heures et 45 minutes consacrées à la rédaction du mémoire d'appel motivé, seules 6 heures seront prises en compte, lecture du jugement comprise, au regard de la complexité de la cause. 8.3.2. En conclusion, l'activité déployée en appel par la défense d'office de l'appelant couverte par l'assistance juridique sera donc arrêtée à 12 heures et 50 minutes d'activité de chef d'étude. Il convient d'y ajouter l'indemnisation forfaire de 10% vu</w:t>
      </w:r>
    </w:p>
    <w:p>
      <w:r>
        <w:t>- 20/22 - P/4882/2015 l'ensemble de l'activité déployée au cours de la procédure. L'indemnisation requise sera accordée à concurrence de CHF 2'823.35. * * * * *</w:t>
      </w:r>
    </w:p>
    <w:p>
      <w:r>
        <w:t>- 21/22 - P/4882/2015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