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AARP/546/2015 vom 15. Dezember 2015</w:t>
      </w:r>
    </w:p>
    <w:p>
      <w:r>
        <w:t>GE Cour de justice, 2015-12-15, FR</w:t>
      </w:r>
    </w:p>
    <w:p>
      <w:r>
        <w:rPr>
          <w:b/>
        </w:rPr>
        <w:t xml:space="preserve">Quelle: </w:t>
      </w:r>
      <w:r>
        <w:t>https://mcp.opencaselaw.ch/entscheid/ge_gerichte_AARP_546_2015</w:t>
      </w:r>
    </w:p>
    <w:p>
      <w:r>
        <w:t>FR: GE_GERICHTE AARP/546/2015 du 15 décembre 2015</w:t>
      </w:r>
    </w:p>
    <w:p>
      <w:r>
        <w:t>IT: GE_GERICHTE AARP/546/2015 del 15 dicembre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120 Ia 31 consid. 2 p. 33 ss).</w:t>
      </w:r>
    </w:p>
    <w:p>
      <w:r>
        <w:t>- 26/39 - P/9414/2011</w:t>
      </w:r>
    </w:p>
    <w:p>
      <w:r>
        <w:rPr>
          <w:b/>
        </w:rPr>
        <w:t>E. 2.2</w:t>
      </w:r>
    </w:p>
    <w:p>
      <w:r>
        <w:t>En l'espèce, la qualification de meurtre retenue par les premiers juges correspond aux éléments du dossier et consacre une correcte application du droit. 2.3.1. Selon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ss ; arrêts du Tribunal fédéral 6B_600/2014 du 23 janvier 2015 consid. 5.1 non publié in ATF 141 IV 61 et 6B_632/2011 du 19 mars 2012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 du Tribunal fédéral 6B_889/2013 du 17 février 2014 consid. 2.1).</w:t>
      </w:r>
    </w:p>
    <w:p>
      <w:r>
        <w:t>2.3.2.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En cas d'état de nécessité excusable au sens de l'art. 18 CP, les biens juridiques en conflit sont de valeur égale. L'acte reste illicite, mais la faute de l'auteur est exclue ou, à tout le moins, atténuée (arrêt du Tribunal fédéral 6B_720/2007 du 29 mars 2008 consid. 5.1.1). L'auteur doit commettre l'acte punissable pour se préserver d'un danger imminent et impossible à détourner autrement. La différence entre la notion d'attaque imminente au sens de l'art. 15 CP et celle de danger imminent est temporelle. L'atteinte au bien que l'auteur veut protéger est plus proche dans le temps en cas d'attaque qu'en cas de danger. En d'autres termes, l'imminence de cette atteinte est plus grande dans le</w:t>
      </w:r>
    </w:p>
    <w:p>
      <w:r>
        <w:t>- 27/39 - P/9414/2011 premier cas que dans le deuxième (ATF 122 IV 1 consid. 3 a p. 5). Est imminent le danger qui est actuel et concret (ATF 122 IV 1 consid. 3a p. 5 ; arrêt du Tribunal fédéral 6B_603/2015 du 30 septembre 2015 consid. 4.2 et les références citées). Un danger permanent et durable, qui peut à tout moment se réaliser, doit être considéré comme imminent. C'est notamment le cas en présence de tyrans domestiques (voir ATF 122 IV 1 ; 125 IV 49). Le danger doit être non seulement imminent mais encore impossible à détourner autrement. Cette deuxième condition implique une subsidiarité absolue. La question de savoir si cette condition est réalisée doit être examinée en fonction des circonstances concrètes du cas (cf. ATF 122 IV 1 consid. 4 p. 7 ; arrêt du Tribunal fédéral 6B_603/2015 du 30 septembre 2015 consid. 4.2). Celui qui est en mesure de s'adresser aux autorités pour parer au danger ne saurait se prévaloir de l'état de nécessité (ATF 125 IV 49 consid. 2 c p. 55 s. ; arrêts du Tribunal fédéral 6B_1056/2013 du 20 août 2014 consid. 5.1 et 6B_622/2008 du 13 janvier 2009 consid. 3.1). 2.3.3. Il se peut aussi que l'auteur agisse en état de nécessité putatif. L'art. 13 CP est alors applicable. Si l'erreur était évitable, une faute subsiste et conduit à une atténuation libre de la peine (ATF 122 IV 1 consid. 2.b p. 4). L'état de nécessité putatif entre en considération lorsque l'auteur croit en l'existence d'un danger imminent et en l'impossibilité de le détourner autrement (ATF 129 IV 6 consid. 3.8 p. 17 ; 122 IV 1 consid. 2 c p. 56) en raison d'une représentation erronée des faits. Le Tribunal fédéral a admis que l'état de nécessité putatif entrait en considération en présence d'un tyran domestique tué par son épouse pendant son sommeil (ATF 122 IV 1). Dans un autre cas de tyran domestique, le Tribunal fédéral a souligné que le caractère évitable de l'erreur ne devait pas se déduire de l'existence objective de solutions alternatives, mais être examiné à l'aune de la capacité de l'auteur, dans les circonstances concrètes, de se rendre compte que dites solutions existaient (ATF 125 IV 49). Le cas d'espèce concernait deux femmes, souffrant de troubles de la santé mentale, jugées pour complicité dans le meurtre passionnel perpétré par le fils de l'une d'elles contre son père. L'homme en question faisait régner ordre et terreur au sein de la famille qu'il avait créée, contraignant à vivre sous le même toit son ancienne et sa nouvelle épouse et leurs enfants, alliant violences physiques d'une cruauté insoutenable à toute la maisonnée, violences sexuelles, menaces de mort et surveillance étroite de tous les membres de la famille. L'homme était également craint à l'extérieur et la passivité des autorités locales était notoire. 2.4.1. En l'espèce, selon les déclarations du témoin K______, corroborées par l'enquête, qui a montré que le temps nécessaire pour parcourir l'allée menant de</w:t>
      </w:r>
    </w:p>
    <w:p>
      <w:r>
        <w:t>- 28/39 - P/9414/2011 l'avenue ______, où le taxi s'est arrêté, à la porte d'entrée du foyer, où la victime a été retrouvée, correspondait à celui qu'il fallait au taxi pour arriver au rond-point, il s'est écoulé au maximum 30 secondes entre le moment où C______ est descendu de voiture et celui où il a été touché par les premières balles. Certes moins pertinent vu sa mention d'un aller-retour du véhicule, en tout état inexistant, le témoignage du résident du foyer va aussi dans le sens d'une quasi immédiateté entre l'arrivée du taxi et les premiers coups de feu. Personne n'a entendu de cris ou d'insultes préalables, qui, en pleine nuit, auraient attiré l'attention des résidents ou du gardien. Cette chronologie exclut toute altercation significative entre la victime et l'appelant. Celui- ci a d'ailleurs renoncé à sa description d'une discussion d'une dizaine de minutes, alignant en fin d'instruction son récit sur les résultats de l'enquête. Il a néanmoins persisté à prétendre qu'il croyait que la victime s'apprêtait à tuer son épouse. D'après les personnes qui l'accompagnaient, la victime est arrivée devant le foyer tenant à la main un sac-poubelle de 110 litres et une pizza, préparée à l'attention de son épouse selon le témoin M______, articles retrouvés près du corps et suffisamment imposants pour être remarqués, même de nuit, mais que l'appelant n'a pas vus. Celui-ci a tenté, au cours de la procédure, de se rattraper à ce propos, en parlant d'un sac noir, que la victime aurait eu la présence d'esprit de récupérer dans sa course, tout en tenant à la main un objet pouvant servir d'arme et alors qu'elle s'apprêtait à aller égorger son épouse. Cette description n'est pas crédible. Trois douilles ont été retrouvées dans les buissons situés à proximité de l'entrée du foyer. Relevant les évolutions de récit de l'appelant au cours de la procédure et l'illogisme d'une course-poursuite où il aurait emprunté le trajet le moins direct et pratique pour rattraper C______, la CPAR retient, à l'instar des premiers juges, que ce positionnement indique sans doute possible que l'appelant attendait sa victime embusqué dans les buissons, tirant les premiers coups lorsque celle-ci s'est approchée. Vu ce qui précède, la CPAR tient pour établi que la victime, qui n'était pas armée, n'avait pas pour dessein d'aller tuer son épouse en empruntant le chemin menant au foyer, ce que l'appelant savait. Les événements précédant l'arrivée de C______ au foyer et suivant les premiers coups de feu confirment que l'attaque alléguée n'est qu'un prétexte. Selon les témoignages probants figurant au dossier, au sujet desquels la position de l'appelant a, comme pour les autres indices à charge, évolué au cours de la procédure, celui-ci a cherché à acquérir une arme dans les mois précédents l'homicide et avait annoncé son intention de tuer C______. Vu l'issue fatale de la soirée du</w:t>
      </w:r>
    </w:p>
    <w:p>
      <w:r>
        <w:t>- 29/39 - P/9414/2011 29 juin 2011, l'absence d'indications concrètes en faveur de la thèse d'une arme achetée presque deux ans plus tôt et le contenu de certains messages échangés entre D______ et l'appelant, il n'est pas infondé de retenir un lien direct entre cette recherche et ce dessein. Cet élément de préméditation s'accorde mal avec la soudaineté propre à la légitime défense. L'appelant s'est rendu de nuit depuis U______ jusqu'à Genève. Il a attendu son rival, à tout le moins une heure, en se cachant, une rencontre avec B______ avant 02h39 n'étant pas exclue. Il s'est encore assuré par téléphone auprès de sa compagne qu'il ne l'avait pas manqué. Il s'était préparé à cette rencontre, venant armé, sans que ses explications à ce propos, dont la diversité illustre le caractère circonstanciel, n'emportent conviction. La CPAR doute par ailleurs qu'un aussi grand amateur d'armes, fait que l'appelant a initialement dissimulé, notamment à l'expert psychiatre, ait pu ignorer comme il le prétend que son arme était non seulement munitionnée mais également en état de fonctionner. L'appelant n'avait par ailleurs pas de raison particulière de craindre pour la vie de sa compagne ce soir-là, la procédure n'ayant pas établi qu'elle l'aurait appelé pour lui signaler de nouvelles violences. Les assistants sociaux ayant rencontré le couple C______ le jour même ont, au contraire, relevé la bonne humeur et l'atmosphère détendue entre les conjoints. Après avoir tiré les premiers coups de feu, vraisemblablement dans le dos de sa victime, qu'il a vue ramper, l'appelant s'est approché et a vidé son chargeur sur elle, à la manière d'une exécution, antinomique d'une attitude de défense. S'il s'était agi d'empêcher que C______ ne parte en courant étrangler son épouse, les premiers coups de feu auraient amplement suffi à freiner la victime dans son élan. L'ensemble des éléments qui précèdent conforte la CPAR dans sa conviction que C______, désarmé, ne s'apprêtait pas à attaquer sa famille, ce que l'appelant savait. Le fait justificatif de la légitime défense doit ainsi être écarté faute d'attaque imminente, réelle ou perçue, de la victime contre son épouse, ses enfants ou l'appelant. 2.4.2. L'appelant a plaidé l'état de nécessité, en dépeignant la victime comme une sorte de tyran domestique susceptible de commettre le pire à tout moment. Il est incontesté que le couple C______ rencontrait des difficultés conjugales depuis son arrivée en Suisse en 2008 et que C______ exerçait des violences tant physiques que psychiques inacceptables sur son épouse. L'homme pouvait se montrer extrêmement brutal, ainsi qu'en attestent les témoignages de l'entourage, y compris de sa propre soeur. B______ a toutefois osé et pu chercher de l'aide, auprès d'une</w:t>
      </w:r>
    </w:p>
    <w:p>
      <w:r>
        <w:t>- 30/39 - P/9414/2011 psychiatre, dès 2009, puis en dénonçant à la police les agissements de son mari à l'automne 2010. Les autorités ont pris au sérieux la situation, C______ se retrouvant emprisonné. La CPAR tient pour acquis, en se fondant sur les rapports de l'Hospice général, ainsi que les témoignages des assistantes sociales, de la psychiatre de B______ et de l'entourage, qui évoquent des épisodes de maltraitance situés en 2010, que les violences physiques ont, sinon cessé, du moins largement diminué après l'incarcération de C______. Une intensification est, en tous les cas, à exclure. Vu ces éléments, la CPAR estime que B______ n'a pas déclaré aux autorités que son mari avait changé et était devenu moins violent uniquement pour respecter des préceptes religieux lui interdisant de dire du mal des défunts. Elle n'a d'ailleurs jamais occulté les faits de 2010. Ses déclarations, certes ambiguës, ne sont ainsi pas dénuées de tout fondement, notamment lorsqu'elle explique qu'elle menaçait, avec effet, son mari de nouveaux appels à la police s'il se montrait violent. Le portrait du tyran domestique, dont l'un des traits caractéristiques est le contrôle absolu de ses proies, n'est par ailleurs pas compatible avec la grande liberté dont jouissait B______. Elle n'était ni surveillée, ni dépourvue de ressources, en attestent ses visites hebdomadaires des mois durant en Suisse-allémanique, tantôt seule, tantôt avec les enfants, pour rejoindre son amant, qu'elle avait même épousé, devant témoins, et avec lequel elle n'hésitait pas à se montrer en public. B______ mentait sans conséquence à son mari sur les motifs de ses allées et venues. Elle prenait quelques précautions élémentaires, en utilisant principalement une carte SIM spécifique, qu'elle cachait, pour ses contacts avec son amant, mais ne paraissait pas particulièrement terrifiée par la réaction de son époux s'il était venu à découvrir sa relation extraconjugale, n'hésitant pas à employer également son numéro habituel pour les appels à son compagnon et, à l'inverse, son numéro spécial pour contacter son mari. Tout indique, la téléphonie étant particulièrement éloquente sur ce point, que C______ a découvert la relation extraconjugale de son épouse le week-end du 17-18 juin. Il a manifestement réagi violemment à cette annonce, les déclarations d'E______ confirmant celles de sa sœur sur ce point. La trace sur le cou de B______ observée par le témoin AA______ après décembre 2010 pourrait aussi correspondre à cet épisode. Les policiers dépêchés sur place n'ont toutefois pas constaté de marque inquiétante selon le journal des événements et une intervention médicale n'a pas été nécessaire. Sans minimiser le comportement de C______, force est ainsi de reconnaître que cette journée n'a pas eu l'ampleur que la défense lui prête. Par la suite, B______ n'a plus vu son amant, sa fille expliquant que C______, devenu soupçonneux, surveillait ses mouvements. Cela étant, rien au dossier, pas même les déclarations de la fille aînée du couple, n'étaie la thèse de violences physiques</w:t>
      </w:r>
    </w:p>
    <w:p>
      <w:r>
        <w:t>- 31/39 - P/9414/2011 répétées après cette date. Le contrôle exercé demeurait en outre circonscrit, B______ continuant à communiquer aisément avec l'appelant. Il découle de ce qui précède que la situation de B______ n'était aucunement comparable à celle de victimes de tyrans domestiques et qu'il n'existait pas, y compris après le 18 juin, de danger imminent pour sa sécurité ou celle de ses enfants. Sur le plan de l'état de nécessité putatif, la CPAR relève que l'appelant était le témoin direct de la liberté dont jouissait sa compagne. A le suivre, C______, homme lâche, lui avait par ailleurs assuré qu'il ne s'installerait pas dans le nouvel appartement et laisserait donc la famille tranquille. L'appelant a, par la suite, dit ne pas se fier à C______ et le craindre. Celui-ci est devenu à chaque nouvelle audience un personnage un peu plus dangereux et imprévisible, jusqu'à être en permanence armé, ce que la procédure n'a jamais établi. Ceci conforte la CPAR dans sa conviction que les craintes alléguées par l'appelant, si elles n'étaient peut-être pas entièrement inexistantes, ont surtout eu pour but de remédier aux conséquences de certaines de ses premières déclarations, accablantes. L'appelant a alternativement expliqué que l'élément déclencheur de sa venue avait été l'annonce de nouvelles violences le jour même ou quelques jours auparavant, celle d'une fausse couche ou encore l'appel de l'un des fils de la victime lui demandant de venir à son secours. Le but exact de sa venue, qui va d'une discussion pour clarifier la situation à une sorte de duel à l'ancienne, dont ne réchappe qu'un des adversaires, demeure indécis, tout comme le moment où il aurait pris sa décision de parler à C______, du matin même à quelques heures avant de rencontrer la victime. Ces contradictions et changements d'arguments pour justifier son intervention constituent des indices forts que l'appelant ne s'est pas rendu à Genève le 29 juin 2011 parce qu'il avait été induit en erreur par d'éventuelles déclarations de sa compagne, ou de D______, le conduisant à croire que la famille courait un grand danger. Les témoignages de B______ et D______ suggèrent également que l'appelant n'avait pas une représentation de la réalité faussée par le récit que les deux femmes lui auraient fait. B______ a fermement nié avoir dit à son amant qu'elle avait fait une fausse couche et a affirmé qu'il savait qu'elle voulait maintenir une relation avec le père de ses enfants. Elle a, en audience de jugement, admis lui avoir fait part de violences, attisant probablement ainsi un peu l'animosité de son amant pour son mari, mais n'est pas revenue sur ces premiers propos. Rien dans le dossier n'indique que D______ ait pour sa part décrit quotidiennement des violences à l'appelant. En expliquant qu'elle devait l'informer des querelles de ses parents, mais aussi de leurs éventuelles réconciliations, D______ a en outre dévoilé sans le vouloir toute l'ambiguïté de la démarche de l'appelant, qui se faisait autant de souci pour la sécurité de la famille que pour la pérennité de son propre couple.</w:t>
      </w:r>
    </w:p>
    <w:p>
      <w:r>
        <w:t>- 32/39 - P/9414/2011 Pour les motifs qui précèdent, les conditions de l'état de nécessité, respectivement de l'état de nécessité putatif, ne sont pas réunies. Il convient en conséquence de rejeter l'appel et de confirmer le jugement entrepris.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3.2</w:t>
      </w:r>
    </w:p>
    <w:p>
      <w:r>
        <w:t>En l'espèce, la faute de l'appelant est très lourde. Il a prémédité son acte, a longuement attendu en pleine nuit sa victime, sans renoncer à son projet, et l'a exécutée de neuf balles, dont certaines dans le dos, ne lui laissant aucune chance. Il a privé quatre jeunes enfants de leur père. Comme les premiers juges, la CPAR retient que l'appelant se sentait responsable de B______, qu'il aimait et voulait protéger. Il n'était toutefois pas uniquement mû par son souhait de libérer B______ ou, comme il l'a annoncé plus tard dans la procédure, ses enfants, lorsqu'il a tué C______, sachant pertinemment que son aide n'était pas requise ou nécessaire. Il apparaît plutôt que l'appelant avait tout à craindre du futur déménagement de la famille, qui sonnait le glas de ses propres projets d'installation, et n'a pas hésité à s'en prendre au bien juridique le plus précieux pour favoriser ses propres plans. La qualification juridique d'assassinat n'a pas été retenue à défaut d'un mobile uniquement égoïste, mais la limite est proche.</w:t>
      </w:r>
    </w:p>
    <w:p>
      <w:r>
        <w:t>- 33/39 - P/9414/2011 La responsabilité de l'appelant est entière à dire d'expert. Aucune circonstance atténuante n'est réalisée, ni d'ailleurs plaidée. L'appelant, qui éprouvait un amour profond pour B______ et ses enfants, ne semble pas avoir eu les mêmes préoccupations pour sa propre fille en agissant comme il l'a fait. Sa situation personnelle stable et ses responsabilités à l'égard des siens auraient pourtant pu et dû le détourner de commettre le pire. La collaboration a, à juste titre, été qualifiée de moyenne. L'appelant s'est comporté durant plus de dix jours comme s'il ne s'était rien passé. Non sans cynisme, il a endossé le rôle de l'ami soucieux du sort de la veuve et de ses enfants, multipliant les allers-retours entre U______ et Genève, pour apporter un soutien qui n'aurait pas été nécessaire sans son acte. L'enquête minutieuse et les preuves découlant de la téléphonie ont conduit à son arrestation, relativisant la portée de ses aveux. Sa prétendue amnésie a empêché de retrouver l'arme du crime. L'appelant a tout mis en œuvre pour écarter les soupçons de préméditation, malgré des témoignages accablants, et ses déclarations confuses ont rendu la reconstitution des événements plus difficile. La prise de conscience est partielle. L'appelant exprime des regrets et remords, sincères, mais il est manifeste qu'il persiste à se considérer comme un sauveur. L'appelant a des antécédents, qu'il convient de relativiser vu leur absence de spécificité.</w:t>
      </w:r>
    </w:p>
    <w:p>
      <w:r>
        <w:t>Le Tribunal criminel n'a méconnu aucun des éléments qui précèdent. La peine de 11 ans qu'il a arrêtée consacre une correcte application des critères de l'art. 47 CP, étant encore relevé que cette peine est largement en deçà du maximum de la sanction entrant en considération.</w:t>
      </w:r>
    </w:p>
    <w:p>
      <w:r>
        <w:t>Au vu de ce qui précède, le jugement entrepris sera entièrement confirmé.</w:t>
      </w:r>
    </w:p>
    <w:p>
      <w:r>
        <w:rPr>
          <w:b/>
        </w:rPr>
        <w:t>E. 4</w:t>
      </w:r>
    </w:p>
    <w:p>
      <w:r>
        <w:t>Le maintien en détention pour des motifs de sûreté d'A______ a été prononcé par ordonnance présidentielle du 15 décembre 2015.</w:t>
      </w:r>
    </w:p>
    <w:p>
      <w:r>
        <w:rPr>
          <w:b/>
        </w:rPr>
        <w:t>E. 5</w:t>
      </w:r>
    </w:p>
    <w:p>
      <w:r>
        <w:t>L'appelant, qui succombe, supportera les frais de la procédure envers l'Etat, qui comprennent un émolument de décision de CHF 4'000.- (art. 428 CPP et art. 14 du règlement fixant le tarif des frais en matière pénale du 22 décembre 2010 [RFTMP ; RS E 4 10.03]).</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w:t>
      </w:r>
    </w:p>
    <w:p>
      <w:r>
        <w:t>- 34/39 - P/9414/2011 finale au plus tard (ATF 139 IV 199 consid. 5.1 p. 201-202). La juridiction d'appel est partant compétente, au sens de l'art. 135 al. 2 CPP, pour statuer sur l'activité postérieure à sa saisine.</w:t>
      </w:r>
    </w:p>
    <w:p>
      <w:r>
        <w:t>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l'ancienne pratique selon laquelle l'activité consacrée aux</w:t>
      </w:r>
    </w:p>
    <w:p>
      <w:r>
        <w:t>- 35/39 - P/9414/2011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6.2.4.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rPr>
          <w:b/>
        </w:rPr>
        <w:t>E. 6.3</w:t>
      </w:r>
    </w:p>
    <w:p>
      <w:r>
        <w:t>En l'occurrence, considéré dans sa globalité, l'état de frais produit par le défenseur d'office d'A______ paraît adéquat et conforme aux principes qui précèdent, de sorte qu'il n'est pas nécessaire de reprendre le détail des postes qui le composent. Il convient d'ajouter aux 16h00 d'activité du chef d'étude 6h30 correspondant à la durée des débats d'appel, y compris la lecture du dispositif.</w:t>
      </w:r>
    </w:p>
    <w:p>
      <w:r>
        <w:t>En conséquence, l'indemnité sera arrêtée à CHF 5'607.35, correspondant à 22h30 à CHF 200.-/heure, 1h30 à CHF 125.-/heure et 30 minutes à CHF 65.-/heure</w:t>
      </w:r>
    </w:p>
    <w:p>
      <w:r>
        <w:t>- 36/39 - P/9414/2011 (indemnisation forfaitaire de 10% [CHF 472.-] vu l'ensemble de l'activité déployée au cours de la procédure et TVA à 8% [CHF 415.35] incluses).</w:t>
      </w:r>
    </w:p>
    <w:p>
      <w:r>
        <w:t>A ce total s'ajoutent les frais d'interprète, admis à concurrence de CHF 500.-, soit après déduction de la facture de CHF 320.- produite, celle-ci correspondant à des frais déjà indemnisés en première instance (visites des 24 et 27 février 2015). Le montant final de l'indemnité allouée à Me X______ s'élèvera ainsi à CHF 6'107.35. * * * * *</w:t>
      </w:r>
    </w:p>
    <w:p>
      <w:r>
        <w:t>- 37/39 - P/9414/2011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