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AARP/53/2012 vom 24. Februar 2012</w:t>
      </w:r>
    </w:p>
    <w:p>
      <w:r>
        <w:t>GE Cour de justice, 2012-02-24, FR</w:t>
      </w:r>
    </w:p>
    <w:p>
      <w:r>
        <w:rPr>
          <w:b/>
        </w:rPr>
        <w:t xml:space="preserve">Quelle: </w:t>
      </w:r>
      <w:r>
        <w:t>https://mcp.opencaselaw.ch/entscheid/ge_gerichte_AARP_53_2012</w:t>
      </w:r>
    </w:p>
    <w:p>
      <w:r>
        <w:t>FR: GE_GERICHTE AARP/53/2012 du 24 février 2012</w:t>
      </w:r>
    </w:p>
    <w:p>
      <w:r>
        <w:t>IT: GE_GERICHTE AARP/53/2012 del 24 febbraio 2012</w:t>
      </w:r>
    </w:p>
    <w:p>
      <w:pPr>
        <w:pStyle w:val="Heading2"/>
      </w:pPr>
      <w:r>
        <w:t>Regeste</w:t>
      </w:r>
    </w:p>
    <w:p>
      <w:r>
        <w:t>Résumé: Prend acte du retrait de l'appel. Raye la cause du rôle. Laisse les frais d'appel à la charge de l'Etat.</w:t>
      </w:r>
    </w:p>
    <w:p>
      <w:pPr>
        <w:pStyle w:val="Heading2"/>
      </w:pPr>
      <w:r>
        <w:t>Volltext</w:t>
      </w:r>
    </w:p>
    <w:p>
      <w:r>
        <w:t>Le présent arrêt est communiqué aux parties par pli recommandé du 2 mars 2012 et à l'autorité inférieure.</w:t>
      </w:r>
    </w:p>
    <w:p>
      <w:r>
        <w:t>REPUBLIQUE ET</w:t>
      </w:r>
    </w:p>
    <w:p>
      <w:r>
        <w:t>CANTON DE GENEVE POUVOIR JUDICIAIRE P/10291/2011 AARP/53/2012 COUR DE JUSTICE Chambre pénale d'appel et de révision Arrêt du vendredi 24 février 2012</w:t>
      </w:r>
    </w:p>
    <w:p>
      <w:r>
        <w:t>Entre LE SERVICE DES CONTRAVENTIONS, Direction, chemin de la Gravière 5, case postale 104, 1211 Genève 8,</w:t>
      </w:r>
    </w:p>
    <w:p>
      <w:r>
        <w:t>appelant,</w:t>
      </w:r>
    </w:p>
    <w:p>
      <w:r>
        <w:t>contre le jugement JTDP/259/11 rendu le 28 septembre 2011 par le Tribunal de police,</w:t>
      </w:r>
    </w:p>
    <w:p>
      <w:r>
        <w:t>et X______, comparant par Me Roger MOCK, avocat, rue du Conseil-Général 18, 1205 Genève,</w:t>
      </w:r>
    </w:p>
    <w:p>
      <w:r>
        <w:t>intimé.</w:t>
      </w:r>
    </w:p>
    <w:p>
      <w:r>
        <w:t>- 2/3 - P/10291/2011</w:t>
      </w:r>
    </w:p>
    <w:p>
      <w:r>
        <w:t>Vu le courrier expédié le 2 novembre 2011, par lequel le Service des contraventions a annoncé appeler du jugement rendu par le Tribunal de police, notifié à une date inconnue dans la cause P/10291/2011, par lequel le tribunal de première instance a acquitté X______ de l'infraction à l'art. 8 de la loi sur l'interdiction de fumer dans les lieux publics (LIF; K I 18) ; Que le Service des contraventions n'a pas déposé de déclaration d'appel dans le délai légal ; Vu le courrier présidentiel du 1er février 2012 lui impartissant un délai pour se déterminer sur la recevabilité de l'appel, en application de l'art. 403 al. 2 let. a CPP ; Vu le retrait d'appel intervenu par courrier du 2 février 2011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Que les frais de la cause seront laissés à la charge de l'Etat, vu la qualité de l'appelant.</w:t>
      </w:r>
    </w:p>
    <w:p>
      <w:r>
        <w:t>* * * * *</w:t>
      </w:r>
    </w:p>
    <w:p>
      <w:r>
        <w:t>- 3/3 - P/10291/2011</w:t>
      </w:r>
    </w:p>
    <w:p>
      <w:r>
        <w:t>PAR CES MOTIFS, LA COUR :</w:t>
      </w:r>
    </w:p>
    <w:p>
      <w:r>
        <w:t>Prend acte du retrait de l'appel. Raye la cause du rôle. Laisse les frais d'appel à la charge de l'Etat. Siégeant : Monsieur Jacques DELIEUTRAZ, Président; Madame Alessandra CAMBI FAVRE- BULLE et Monsieur François PAYCHÈRE, juges.</w:t>
      </w:r>
    </w:p>
    <w:p>
      <w:r>
        <w:t>La Greffière : Dorianne LEUTWYLER</w:t>
      </w:r>
    </w:p>
    <w:p>
      <w:r>
        <w:t>Le Président : Jacques DELIEUTRAZ</w:t>
      </w:r>
    </w:p>
    <w:p>
      <w:r>
        <w:t>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